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4D7EF6CF" w:rsidR="0025617A" w:rsidRPr="00FE046F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FE046F">
        <w:rPr>
          <w:rFonts w:asciiTheme="minorHAnsi" w:hAnsiTheme="minorHAnsi" w:cs="Arial"/>
          <w:sz w:val="40"/>
          <w:lang w:val="en-US"/>
        </w:rPr>
        <w:t xml:space="preserve"> </w:t>
      </w:r>
      <w:r w:rsidR="00FE046F">
        <w:rPr>
          <w:rFonts w:asciiTheme="minorHAnsi" w:hAnsiTheme="minorHAnsi" w:cs="Arial"/>
          <w:sz w:val="40"/>
          <w:szCs w:val="40"/>
          <w:lang w:val="fr-BE"/>
        </w:rPr>
        <w:t>/ RFC-</w:t>
      </w:r>
      <w:r w:rsidR="00FE046F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FE046F">
        <w:rPr>
          <w:rFonts w:asciiTheme="minorHAnsi" w:hAnsiTheme="minorHAnsi" w:cs="Arial"/>
          <w:sz w:val="40"/>
        </w:rPr>
        <w:tab/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41F91B0" w:rsidR="00CE056E" w:rsidRPr="00402055" w:rsidRDefault="00FE046F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01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31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03486D">
              <w:rPr>
                <w:rFonts w:asciiTheme="minorHAnsi" w:hAnsiTheme="minorHAnsi" w:cs="Arial"/>
                <w:sz w:val="22"/>
                <w:szCs w:val="22"/>
                <w:lang w:val="en-GB"/>
              </w:rPr>
              <w:t>R</w:t>
            </w:r>
            <w:r w:rsidR="00BF6F53">
              <w:rPr>
                <w:rFonts w:asciiTheme="minorHAnsi" w:hAnsiTheme="minorHAnsi" w:cs="Arial"/>
                <w:sz w:val="22"/>
                <w:szCs w:val="22"/>
                <w:lang w:val="en-GB"/>
              </w:rPr>
              <w:t>TC</w:t>
            </w:r>
            <w:r w:rsidR="0003486D">
              <w:rPr>
                <w:rFonts w:asciiTheme="minorHAnsi" w:hAnsiTheme="minorHAnsi" w:cs="Arial"/>
                <w:sz w:val="22"/>
                <w:szCs w:val="22"/>
                <w:lang w:val="en-GB"/>
              </w:rPr>
              <w:t>-</w:t>
            </w:r>
            <w:r w:rsidR="00661517">
              <w:rPr>
                <w:rFonts w:asciiTheme="minorHAnsi" w:hAnsiTheme="minorHAnsi" w:cs="Arial"/>
                <w:sz w:val="22"/>
                <w:szCs w:val="22"/>
                <w:lang w:val="en-GB"/>
              </w:rPr>
              <w:t>5</w:t>
            </w:r>
            <w:r w:rsidR="003B2824">
              <w:rPr>
                <w:rFonts w:asciiTheme="minorHAnsi" w:hAnsiTheme="minorHAnsi" w:cs="Arial"/>
                <w:sz w:val="22"/>
                <w:szCs w:val="22"/>
                <w:lang w:val="en-GB"/>
              </w:rPr>
              <w:t>4</w:t>
            </w:r>
            <w:r w:rsidR="00E15D2F">
              <w:rPr>
                <w:rFonts w:asciiTheme="minorHAnsi" w:hAnsiTheme="minorHAnsi" w:cs="Arial"/>
                <w:sz w:val="22"/>
                <w:szCs w:val="22"/>
                <w:lang w:val="en-GB"/>
              </w:rPr>
              <w:t>867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2AEC287F" w:rsidR="00FE4EC9" w:rsidRPr="00107E69" w:rsidRDefault="00E15D2F" w:rsidP="00F171A4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E15D2F">
              <w:rPr>
                <w:rFonts w:asciiTheme="minorHAnsi" w:hAnsiTheme="minorHAnsi" w:cs="Arial"/>
                <w:sz w:val="22"/>
                <w:szCs w:val="22"/>
                <w:lang w:val="en-US"/>
              </w:rPr>
              <w:t>IM443710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31A3CEC6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  <w:r w:rsidR="00411EC0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, CD3</w:t>
            </w:r>
            <w:r w:rsidR="00BE01E9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, </w:t>
            </w:r>
            <w:r w:rsidR="00BE01E9" w:rsidRPr="00BE01E9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NA-DE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5A00D737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181A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773D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34CE83D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05pt;height:22.7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4.95pt;height:22.7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62EB240C" w:rsidR="00571AD5" w:rsidRPr="00AC7F03" w:rsidRDefault="00E15D2F" w:rsidP="001F4091">
                  <w:pPr>
                    <w:pStyle w:val="HTMLPreformatted"/>
                    <w:spacing w:before="40" w:line="225" w:lineRule="atLeast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  <w:r w:rsidRPr="001F4091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Mapping issue regarding the values CL013(830) &gt;</w:t>
                  </w:r>
                  <w:r w:rsidR="00CA006F" w:rsidRPr="001F4091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Pr="001F4091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CL214(N830)</w:t>
                  </w:r>
                  <w:r w:rsidR="005A7EA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, </w:t>
                  </w:r>
                  <w:r w:rsidR="005A7EA4" w:rsidRPr="005A7EA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Net Mass’ </w:t>
                  </w:r>
                  <w:r w:rsidR="005A7EA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Optionality </w:t>
                  </w:r>
                  <w:r w:rsidR="005A7EA4" w:rsidRPr="005A7EA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(</w:t>
                  </w:r>
                  <w:proofErr w:type="spellStart"/>
                  <w:r w:rsidR="005A7EA4" w:rsidRPr="005A7EA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>ieCA</w:t>
                  </w:r>
                  <w:proofErr w:type="spellEnd"/>
                  <w:r w:rsidR="005A7EA4" w:rsidRPr="005A7EA4"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  <w:t xml:space="preserve"> PROD - Legacy exercise)</w:t>
                  </w: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A0DC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A0DC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A0DC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A0DC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A0DC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A0DC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A0DC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A0DC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75213E1B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FE046F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4874F380" w:rsidR="005F1D17" w:rsidRPr="000B3056" w:rsidRDefault="001B08C7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1B08C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181A9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 w:rsidRPr="001B08C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B773D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1B08C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CSE-v51.6.0): </w:t>
            </w:r>
            <w:r w:rsidR="00246F1D" w:rsidRPr="00246F1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Optionality issue regarding the Data Item ‘Net Mass’</w:t>
            </w:r>
            <w:r w:rsidR="00246F1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(</w:t>
            </w:r>
            <w:proofErr w:type="spellStart"/>
            <w:r w:rsidR="00246F1D" w:rsidRPr="00246F1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ieCA</w:t>
            </w:r>
            <w:proofErr w:type="spellEnd"/>
            <w:r w:rsidR="00246F1D" w:rsidRPr="00246F1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PROD - Legacy exercise)</w:t>
            </w:r>
            <w:r w:rsidR="00246F1D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</w:p>
        </w:tc>
      </w:tr>
    </w:tbl>
    <w:p w14:paraId="60C97984" w14:textId="7FAA2FAA" w:rsidR="00E409B7" w:rsidRDefault="00E409B7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E32129" w14:paraId="759A9E8B" w14:textId="77777777" w:rsidTr="7CECB580">
        <w:trPr>
          <w:trHeight w:val="1168"/>
        </w:trPr>
        <w:tc>
          <w:tcPr>
            <w:tcW w:w="9747" w:type="dxa"/>
            <w:vAlign w:val="center"/>
          </w:tcPr>
          <w:p w14:paraId="369B215A" w14:textId="37CC2F0B" w:rsidR="007B22CC" w:rsidRDefault="00E409B7" w:rsidP="00F348BA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During the </w:t>
            </w:r>
            <w:proofErr w:type="spellStart"/>
            <w:r w:rsidRPr="00BE01E9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ieCA</w:t>
            </w:r>
            <w:proofErr w:type="spellEnd"/>
            <w:r w:rsidRPr="00BE01E9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PROD - Legacy exercise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, </w:t>
            </w:r>
            <w:r w:rsidR="00246F1D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issue identified 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regarding the</w:t>
            </w:r>
            <w:r w:rsidR="00BE045B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optionality of </w:t>
            </w:r>
            <w:r w:rsidR="00BE045B"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the Data Item ‘Net mass’</w:t>
            </w:r>
            <w:r w:rsidR="00894290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in case of Export Followed by transit (where the 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value &lt;</w:t>
            </w:r>
            <w:r w:rsidR="00894290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NCTS.P4 - 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PRODUCED DOCUMENTS/</w:t>
            </w:r>
            <w:proofErr w:type="spellStart"/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CERTIFICATES.Document</w:t>
            </w:r>
            <w:proofErr w:type="spellEnd"/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type&gt; = "830" (included in CL013-Document Type Common)</w:t>
            </w:r>
            <w:r w:rsidR="00471E01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is mapped with the value “N830” </w:t>
            </w:r>
            <w:r w:rsidR="00894290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in </w:t>
            </w:r>
            <w:r w:rsidR="00471E01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NCTS.P5 </w:t>
            </w:r>
            <w:r w:rsidR="00894290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in the Data Group “</w:t>
            </w:r>
            <w:r w:rsidR="00894290"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NCTS.P5. CONSIGNMENT.HOUSE CONSIGNMENT.CONSIGNMENT ITEM.PREVIOUS DOCUMENT”.</w:t>
            </w:r>
            <w:r w:rsidR="00894290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)</w:t>
            </w:r>
          </w:p>
          <w:p w14:paraId="42CACAFA" w14:textId="77777777" w:rsidR="00744963" w:rsidRDefault="00E409B7" w:rsidP="00266ECA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br/>
            </w:r>
            <w:r w:rsidR="00C236D1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In 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NCTS.P4 (</w:t>
            </w:r>
            <w:proofErr w:type="gramStart"/>
            <w:r w:rsidR="00246F1D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e.g.</w:t>
            </w:r>
            <w:proofErr w:type="gramEnd"/>
            <w:r w:rsidR="00246F1D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message CD050B) the optionality of the Data Item ‘Net mass’ is Optional- ‘O’.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br/>
              <w:t>On the other hand, during Transitional Period, based on B1805, the optionality of the Data Item /*/Consignment/HouseConsignment/ConsignmentItem/Commodity/GoodsMeasure/netMass in case of Export Followed by Transit is Required- ‘R’.</w:t>
            </w:r>
          </w:p>
          <w:p w14:paraId="525E0059" w14:textId="32A2FCE2" w:rsidR="00266ECA" w:rsidRPr="00E409B7" w:rsidRDefault="00E409B7" w:rsidP="00266ECA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br/>
              <w:t>According to IM443710, in CD050C message, in the 1st CONSIGNMENT ITEM the /*/Consignment/HouseConsignment/ConsignmentItem/PreviousDocument/type is EQUAL TO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br/>
              <w:t>‘N830’ and the 17th character of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br/>
              <w:t xml:space="preserve">/*/Consignment/HouseConsignment/ConsignmentItem/PreviousDocument/referenceNumber is ‘A’ although the /*/Consignment/HouseConsignment/ConsignmentItem/Commodity/GoodsMeasure/netMass is not </w:t>
            </w:r>
            <w:r w:rsidR="00744963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provided</w:t>
            </w:r>
            <w:r w:rsidRPr="00E409B7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and as a result, the conversion failed at the step of "Business validation during output validation" (rejected with CD906A) regarding the B1805. </w:t>
            </w:r>
            <w:r w:rsidR="00813CF6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This issue has also impact in </w:t>
            </w:r>
            <w:r w:rsidR="00192EDE" w:rsidRPr="00192ED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NCTS-P5</w:t>
            </w:r>
            <w:r w:rsidR="00192ED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, </w:t>
            </w:r>
            <w:r w:rsidR="00192EDE" w:rsidRPr="00192ED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DDNTA-v</w:t>
            </w:r>
            <w:r w:rsidR="00181A96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5.14</w:t>
            </w:r>
            <w:r w:rsidR="00192EDE" w:rsidRPr="00192ED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.</w:t>
            </w:r>
            <w:r w:rsidR="00B06416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1</w:t>
            </w:r>
            <w:r w:rsidR="00192EDE" w:rsidRPr="00192ED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- CSE-v51.6.0</w:t>
            </w:r>
            <w:r w:rsidR="00192ED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. As a result</w:t>
            </w:r>
            <w:r w:rsidR="000847F4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, </w:t>
            </w:r>
            <w:r w:rsidR="00192ED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the BRT-B1805 shall be updated accordingly </w:t>
            </w:r>
            <w:proofErr w:type="gramStart"/>
            <w:r w:rsidR="00192EDE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in</w:t>
            </w:r>
            <w:r w:rsidR="000847F4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order to</w:t>
            </w:r>
            <w:proofErr w:type="gramEnd"/>
            <w:r w:rsidR="000847F4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resolve the optionality issue. </w:t>
            </w:r>
          </w:p>
          <w:p w14:paraId="14D7B2A0" w14:textId="65D527B9" w:rsidR="00E409B7" w:rsidRPr="00E409B7" w:rsidRDefault="00E409B7" w:rsidP="00F348BA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28BF220A" w14:textId="3230897E" w:rsidR="005F1D17" w:rsidRPr="00FC3974" w:rsidRDefault="005F1D17" w:rsidP="005F1D17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00FC3974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Furthermore, due to the </w:t>
            </w:r>
            <w:proofErr w:type="gramStart"/>
            <w:r w:rsidRPr="00FC3974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aforementioned change</w:t>
            </w:r>
            <w:proofErr w:type="gramEnd"/>
            <w:r w:rsidRPr="00FC3974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the following </w:t>
            </w:r>
            <w:r w:rsidR="00C236D1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updates shall be performed: </w:t>
            </w:r>
            <w:r w:rsidRPr="00FC3974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</w:t>
            </w:r>
          </w:p>
          <w:p w14:paraId="79C043C8" w14:textId="1552BB67" w:rsidR="00246F1D" w:rsidRPr="00313502" w:rsidRDefault="00246F1D" w:rsidP="00C9590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trike/>
                <w:color w:val="0070C0"/>
                <w:sz w:val="22"/>
                <w:szCs w:val="22"/>
                <w:highlight w:val="cyan"/>
                <w:lang w:val="en-IE"/>
              </w:rPr>
            </w:pPr>
            <w:r w:rsidRPr="00313502">
              <w:rPr>
                <w:rFonts w:asciiTheme="minorHAnsi" w:hAnsiTheme="minorHAnsi" w:cs="Arial"/>
                <w:strike/>
                <w:color w:val="0070C0"/>
                <w:sz w:val="22"/>
                <w:szCs w:val="22"/>
                <w:highlight w:val="cyan"/>
                <w:lang w:val="en-IE"/>
              </w:rPr>
              <w:lastRenderedPageBreak/>
              <w:t xml:space="preserve">New Guideline for Transition (BRT)-B1001, should be introduced </w:t>
            </w:r>
          </w:p>
          <w:p w14:paraId="1B0EBF9B" w14:textId="4A0E0AC3" w:rsidR="00E409B7" w:rsidRPr="00F348BA" w:rsidRDefault="007A7345" w:rsidP="7CECB58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</w:pPr>
            <w:r w:rsidRPr="7CECB580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>B1827</w:t>
            </w:r>
            <w:r w:rsidR="00355E24" w:rsidRPr="7CECB580">
              <w:rPr>
                <w:rFonts w:asciiTheme="minorHAnsi" w:hAnsiTheme="minorHAnsi" w:cs="Arial"/>
                <w:color w:val="0070C0"/>
                <w:sz w:val="22"/>
                <w:szCs w:val="22"/>
                <w:lang w:val="en-IE"/>
              </w:rPr>
              <w:t xml:space="preserve"> shall me removed from the Data Group /*/Consignment/HouseConsignment/ConsignmentItem/Commodity/GoodsMeasure</w:t>
            </w:r>
          </w:p>
          <w:p w14:paraId="47B493E5" w14:textId="7C10D098" w:rsidR="002B23C2" w:rsidRPr="00665594" w:rsidRDefault="002B23C2" w:rsidP="00665594">
            <w:pPr>
              <w:rPr>
                <w:color w:val="0070C0"/>
                <w:sz w:val="22"/>
                <w:szCs w:val="22"/>
                <w:lang w:val="en-IE"/>
              </w:rPr>
            </w:pPr>
          </w:p>
        </w:tc>
      </w:tr>
    </w:tbl>
    <w:p w14:paraId="6A6FBAEA" w14:textId="302AD3F0" w:rsidR="006B20EC" w:rsidRDefault="006B20EC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3135BF4" w14:textId="58BB70B6" w:rsidR="00FC3974" w:rsidRDefault="00FC397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5FF2BF8" w14:textId="77777777" w:rsidR="00FC3974" w:rsidRDefault="00FC3974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3F1548AF" w14:textId="77777777" w:rsidR="00FE046F" w:rsidRPr="00E3043D" w:rsidRDefault="00FE046F" w:rsidP="00FE046F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59"/>
      </w:tblGrid>
      <w:tr w:rsidR="003D4A7A" w:rsidRPr="006A1FF4" w14:paraId="482A54D6" w14:textId="77777777" w:rsidTr="005F073E">
        <w:tc>
          <w:tcPr>
            <w:tcW w:w="9759" w:type="dxa"/>
          </w:tcPr>
          <w:bookmarkEnd w:id="2"/>
          <w:p w14:paraId="46D66ADE" w14:textId="3A28EE48" w:rsidR="00397ABA" w:rsidRDefault="001F32C0" w:rsidP="009E662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A1FF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181A96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B06416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>issues</w:t>
            </w:r>
            <w:r w:rsidR="00C756DE" w:rsidRPr="00C756DE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C756DE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was </w:t>
            </w:r>
            <w:r w:rsid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>raised during</w:t>
            </w:r>
            <w:r w:rsid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2425D0"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proofErr w:type="spellStart"/>
            <w:r w:rsidR="002425D0"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>ieCA</w:t>
            </w:r>
            <w:proofErr w:type="spellEnd"/>
            <w:r w:rsidR="002425D0"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PROD - Legacy exercise</w:t>
            </w:r>
            <w:r w:rsid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</w:p>
          <w:p w14:paraId="185F59CE" w14:textId="48935C4D" w:rsidR="00DA6ADA" w:rsidRPr="00DA6ADA" w:rsidRDefault="008362A2" w:rsidP="00DA6AD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</w:r>
            <w:r w:rsidR="00C756DE">
              <w:rPr>
                <w:rFonts w:asciiTheme="minorHAnsi" w:hAnsiTheme="minorHAnsi" w:cs="Arial"/>
                <w:sz w:val="22"/>
                <w:szCs w:val="22"/>
                <w:lang w:val="el-GR"/>
              </w:rPr>
              <w:t>Ι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>n NCTS.P4 the optionality of the Data Item ‘Net mass’ is Optional- ‘O’.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…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…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---GOODS ITEM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 xml:space="preserve">Net mass </w:t>
            </w:r>
            <w:proofErr w:type="spellStart"/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>O n</w:t>
            </w:r>
            <w:proofErr w:type="spellEnd"/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>..11,3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…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…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On the other hand, during Transitional Period, based on B1805</w:t>
            </w:r>
            <w:r w:rsidR="002C49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(applicable to NCTS.P5)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the optionality of the Data Item /*/Consignment/HouseConsignment/ConsignmentItem/Commodity/GoodsMeasure/netMass in case of </w:t>
            </w:r>
            <w:r w:rsidRPr="002C49C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Export Followed by Transit</w:t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Required- ‘R’</w:t>
            </w:r>
            <w:r w:rsid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</w:t>
            </w:r>
            <w:r w:rsidR="00DA6ADA"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>IF (there is (are) ‘Consignment Item(s)’ with one ‘Previous Document’ reporting an Export MRN)</w:t>
            </w:r>
            <w:r w:rsid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DA6ADA"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>/*/Consignment/HouseConsignment/ConsignmentItem/PreviousDocument/type is EQUAL TO</w:t>
            </w:r>
          </w:p>
          <w:p w14:paraId="468AD8F0" w14:textId="27A9A6AD" w:rsidR="00DA6ADA" w:rsidRPr="00DA6ADA" w:rsidRDefault="00DA6ADA" w:rsidP="00DA6AD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>‘N830’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>AND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>the 17th character of</w:t>
            </w:r>
          </w:p>
          <w:p w14:paraId="57B14368" w14:textId="77777777" w:rsidR="00DA6ADA" w:rsidRPr="00DA6ADA" w:rsidRDefault="00DA6ADA" w:rsidP="00DA6AD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/*/Consignment/HouseConsignment/ConsignmentItem/PreviousDocument/ </w:t>
            </w:r>
            <w:proofErr w:type="spellStart"/>
            <w:r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>referenceNumber</w:t>
            </w:r>
            <w:proofErr w:type="spellEnd"/>
            <w:r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in SET</w:t>
            </w:r>
          </w:p>
          <w:p w14:paraId="67A30E73" w14:textId="1931C981" w:rsidR="002C49CF" w:rsidRDefault="00DA6ADA" w:rsidP="00DA6AD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DA6ADA">
              <w:rPr>
                <w:rFonts w:asciiTheme="minorHAnsi" w:hAnsiTheme="minorHAnsi" w:cs="Arial"/>
                <w:sz w:val="22"/>
                <w:szCs w:val="22"/>
                <w:lang w:val="en-IE"/>
              </w:rPr>
              <w:t>{A, B, E}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)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…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…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---------------GOODS MEASURE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 xml:space="preserve">Gross mass </w:t>
            </w:r>
            <w:proofErr w:type="spellStart"/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>O n</w:t>
            </w:r>
            <w:proofErr w:type="spellEnd"/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>..16,6 B1860 B2101 E1109 R0021 R0221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Net mass D n..16,6 B1805 B1862 C0837 E1109 R0223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…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…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 xml:space="preserve">The wording of </w:t>
            </w:r>
            <w:r w:rsidR="008362A2" w:rsidRPr="002C49C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B1805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the following (in </w:t>
            </w:r>
            <w:r w:rsidR="002C49CF" w:rsidRPr="002C49CF">
              <w:rPr>
                <w:rFonts w:asciiTheme="minorHAnsi" w:hAnsiTheme="minorHAnsi" w:cs="Arial"/>
                <w:sz w:val="22"/>
                <w:szCs w:val="22"/>
                <w:lang w:val="en-IE"/>
              </w:rPr>
              <w:t>NCTS-P5, DDNTA-v</w:t>
            </w:r>
            <w:r w:rsidR="00181A96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="002C49CF" w:rsidRPr="002C49CF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B06416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="002C49CF" w:rsidRPr="002C49C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- CSE-v51.6.0.</w:t>
            </w:r>
            <w:r w:rsidR="008362A2"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t>):</w:t>
            </w:r>
          </w:p>
          <w:p w14:paraId="66029DC4" w14:textId="77777777" w:rsidR="00C756DE" w:rsidRDefault="00C756DE" w:rsidP="000847F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08C65F2" w14:textId="77777777" w:rsidR="002C49CF" w:rsidRDefault="008362A2" w:rsidP="002C49CF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br/>
            </w:r>
            <w:r w:rsidR="002C49CF">
              <w:rPr>
                <w:noProof/>
              </w:rPr>
              <w:drawing>
                <wp:inline distT="0" distB="0" distL="0" distR="0" wp14:anchorId="3B45F03C" wp14:editId="4D77B58A">
                  <wp:extent cx="5134513" cy="2093250"/>
                  <wp:effectExtent l="152400" t="152400" r="352425" b="3644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854" cy="2094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8362A2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</w:r>
          </w:p>
          <w:p w14:paraId="5AF745E6" w14:textId="3842095A" w:rsidR="000847F4" w:rsidRDefault="009E662B" w:rsidP="002C49C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847F4">
              <w:rPr>
                <w:rFonts w:asciiTheme="minorHAnsi" w:hAnsiTheme="minorHAnsi" w:cs="Arial"/>
                <w:sz w:val="22"/>
                <w:szCs w:val="22"/>
                <w:lang w:val="en-IE"/>
              </w:rPr>
              <w:t>According to IM443710, in CD050C message, in the 1st CONSIGNMENT ITEM the /*/Consignment/HouseConsignment/ConsignmentItem/PreviousDocument/type is EQUAL TO</w:t>
            </w:r>
            <w:r w:rsidRPr="000847F4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‘N830’ and the 17th character of</w:t>
            </w:r>
            <w:r w:rsidRPr="000847F4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  <w:t>/*/Consignment/HouseConsignment/ConsignmentItem/PreviousDocument/referenceNumber is ‘A’ although the /*/Consignment/HouseConsignment/ConsignmentItem/Commodity/GoodsMeasure/netMass is not present and as a result, the conversion failed at the step of "Business validation during output validation" (rejected with CD906A) regarding the B1805.</w:t>
            </w:r>
          </w:p>
          <w:p w14:paraId="586D9085" w14:textId="77777777" w:rsidR="00397ABA" w:rsidRDefault="00397ABA" w:rsidP="002C49C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C704991" w14:textId="0043141A" w:rsidR="00471E01" w:rsidRPr="002425D0" w:rsidRDefault="00471E01" w:rsidP="00471E0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As a result, the BRT-B1805 will be updated </w:t>
            </w:r>
            <w:r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>by removing 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he </w:t>
            </w:r>
            <w:r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>part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that</w:t>
            </w:r>
            <w:r w:rsidR="0011741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related to </w:t>
            </w:r>
            <w:r w:rsidR="00117416" w:rsidRPr="00E6246C">
              <w:rPr>
                <w:rFonts w:asciiTheme="minorHAnsi" w:hAnsiTheme="minorHAnsi" w:cs="Arial"/>
                <w:sz w:val="22"/>
                <w:szCs w:val="22"/>
                <w:lang w:val="en-IE"/>
              </w:rPr>
              <w:t>“Export Followed by Transit”</w:t>
            </w:r>
            <w:r w:rsidR="0011741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This part is the following: </w:t>
            </w:r>
            <w:r w:rsidR="00117416">
              <w:rPr>
                <w:rFonts w:asciiTheme="minorHAnsi" w:hAnsiTheme="minorHAnsi" w:cs="Arial"/>
                <w:sz w:val="22"/>
                <w:szCs w:val="22"/>
                <w:lang w:val="en-IE"/>
              </w:rPr>
              <w:br/>
            </w:r>
          </w:p>
          <w:p w14:paraId="4AC2FF84" w14:textId="77777777" w:rsidR="00471E01" w:rsidRPr="007A7345" w:rsidRDefault="00471E01" w:rsidP="00117416">
            <w:pPr>
              <w:ind w:left="720"/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</w:pPr>
            <w:r w:rsidRPr="007A7345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" IF (there is (are) ‘Consignment Item(s)’ with one ‘Previous Document’ reporting an Export MRN) /*/Consignment/HouseConsignment/ConsignmentItem/PreviousDocument/type is EQUAL TO ‘N830’ AND the 17th character of /*/Consignment/HouseConsignment/ConsignmentItem/PreviousDocument/ </w:t>
            </w:r>
            <w:proofErr w:type="spellStart"/>
            <w:r w:rsidRPr="007A7345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>referenceNumber</w:t>
            </w:r>
            <w:proofErr w:type="spellEnd"/>
            <w:r w:rsidRPr="007A7345">
              <w:rPr>
                <w:rFonts w:asciiTheme="minorHAnsi" w:hAnsiTheme="minorHAnsi" w:cs="Arial"/>
                <w:i/>
                <w:iCs/>
                <w:sz w:val="22"/>
                <w:szCs w:val="22"/>
                <w:lang w:val="en-IE"/>
              </w:rPr>
              <w:t xml:space="preserve"> is in SET {A, B, E} THEN (for that Consignment Item(s)) /*/Consignment/HouseConsignment/ConsignmentItem/Commodity/GoodsMeasure/netMass = "R" ELSE" </w:t>
            </w:r>
          </w:p>
          <w:p w14:paraId="7F5C526B" w14:textId="15E89EB6" w:rsidR="00471E01" w:rsidRPr="002425D0" w:rsidRDefault="00471E01" w:rsidP="00471E0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9D8D2AA" w14:textId="490B46C4" w:rsidR="0081506D" w:rsidRDefault="00471E01" w:rsidP="00397AB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Addition, in Common Domain messages, the BRT- B1805 will be validated </w:t>
            </w:r>
            <w:r w:rsidRPr="00FC3974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only by Sender</w:t>
            </w:r>
            <w:r w:rsidRPr="00471E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and this change will be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included </w:t>
            </w:r>
            <w:r w:rsidRPr="00471E0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Appendix K. </w:t>
            </w:r>
          </w:p>
          <w:p w14:paraId="134F7219" w14:textId="77777777" w:rsidR="0081506D" w:rsidRPr="000847F4" w:rsidRDefault="0081506D" w:rsidP="00471E0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E436BDD" w14:textId="77777777" w:rsidR="00397ABA" w:rsidRPr="00397ABA" w:rsidRDefault="00397ABA" w:rsidP="00397AB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Furthermore, due to the </w:t>
            </w:r>
            <w:proofErr w:type="gramStart"/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>aforementioned change</w:t>
            </w:r>
            <w:proofErr w:type="gramEnd"/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following updates shall be performed:  </w:t>
            </w:r>
          </w:p>
          <w:p w14:paraId="1BEC2AB2" w14:textId="77777777" w:rsidR="00397ABA" w:rsidRPr="00313502" w:rsidRDefault="00397ABA" w:rsidP="00C9590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trike/>
                <w:sz w:val="22"/>
                <w:szCs w:val="22"/>
                <w:lang w:val="en-IE"/>
              </w:rPr>
            </w:pPr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New Guideline for Transition (BRT)-B1001, should be introduced</w:t>
            </w:r>
            <w:r w:rsidRPr="00313502">
              <w:rPr>
                <w:rFonts w:asciiTheme="minorHAnsi" w:hAnsiTheme="minorHAnsi" w:cs="Arial"/>
                <w:strike/>
                <w:sz w:val="22"/>
                <w:szCs w:val="22"/>
                <w:lang w:val="en-IE"/>
              </w:rPr>
              <w:t xml:space="preserve"> </w:t>
            </w:r>
          </w:p>
          <w:p w14:paraId="7820BE7A" w14:textId="0485CBE8" w:rsidR="0019524D" w:rsidRPr="00397ABA" w:rsidRDefault="00397ABA" w:rsidP="00C9590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>B1827 shall me removed from the Data Group /*/Consignment/HouseConsignment/ConsignmentItem/Commodity/GoodsMeasure</w:t>
            </w:r>
          </w:p>
          <w:p w14:paraId="706A8413" w14:textId="77777777" w:rsidR="00397ABA" w:rsidRDefault="00397ABA" w:rsidP="002425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3796CBF" w14:textId="17353CCF" w:rsidR="00397ABA" w:rsidRDefault="007A7345" w:rsidP="002425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More specifically: </w:t>
            </w:r>
            <w:r w:rsidR="0019524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3BBF912D" w14:textId="712E2CCB" w:rsidR="006F4A95" w:rsidRPr="00397ABA" w:rsidRDefault="00F1278E" w:rsidP="00C9590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97AB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BRT-B1827</w:t>
            </w: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shall me removed from </w:t>
            </w:r>
            <w:r w:rsidR="007A7345"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Data Group </w:t>
            </w: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/*/Consignment/HouseConsignment/ConsignmentItem/Commodity/GoodsMeasure. </w:t>
            </w:r>
            <w:r w:rsidR="006F4A95"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B1827 is the following: </w:t>
            </w:r>
          </w:p>
          <w:p w14:paraId="225B1953" w14:textId="77777777" w:rsidR="006F4A95" w:rsidRDefault="006F4A95" w:rsidP="002425D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FF8D6F4" w14:textId="1C7477C7" w:rsidR="006F4A95" w:rsidRDefault="006F4A95" w:rsidP="006F4A95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23D5C0" wp14:editId="67CCDB92">
                  <wp:extent cx="5017710" cy="1713271"/>
                  <wp:effectExtent l="152400" t="152400" r="354965" b="3632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8734" cy="1720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3C6CBC8" w14:textId="78E70127" w:rsidR="00397ABA" w:rsidRPr="00313502" w:rsidRDefault="00F1278E" w:rsidP="00C9590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</w:pP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B2101</w:t>
            </w:r>
            <w:r w:rsid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that is </w:t>
            </w:r>
            <w:r w:rsidR="006F4A95"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assigned on /*/Consignment/HouseConsignment/ConsignmentItem/Commodity/GoodsMeasure, </w:t>
            </w: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6F4A95"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optionality of the </w:t>
            </w: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Group during the Transitional Period </w:t>
            </w:r>
            <w:r w:rsidR="006F4A95"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>is</w:t>
            </w: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Optional</w:t>
            </w:r>
            <w:proofErr w:type="gramStart"/>
            <w:r w:rsidR="006F4A95"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>-‘</w:t>
            </w:r>
            <w:proofErr w:type="gramEnd"/>
            <w:r w:rsidR="006F4A95"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>O’</w:t>
            </w:r>
            <w:r w:rsidRPr="00397AB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</w:t>
            </w:r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Although, a new </w:t>
            </w:r>
            <w:r w:rsidR="00405C7B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Guideline for Transition (BRT)</w:t>
            </w:r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 will be introduced</w:t>
            </w:r>
            <w:r w:rsidR="00BC1708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 in the declaration messages </w:t>
            </w:r>
            <w:r w:rsidR="00405C7B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where B1827 was applicable </w:t>
            </w:r>
            <w:proofErr w:type="gramStart"/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in order to</w:t>
            </w:r>
            <w:proofErr w:type="gramEnd"/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 </w:t>
            </w:r>
            <w:r w:rsidR="00BC1708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define the necessity of the Data Group "GOODS MEASURE" in case of Export Followed by Transit</w:t>
            </w:r>
            <w:r w:rsidR="00405C7B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 during Transitional Period</w:t>
            </w:r>
            <w:r w:rsidR="00BC1708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. </w:t>
            </w:r>
          </w:p>
          <w:p w14:paraId="46699451" w14:textId="77777777" w:rsidR="00397ABA" w:rsidRDefault="00397ABA" w:rsidP="00397ABA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A517E25" w14:textId="77777777" w:rsidR="00397ABA" w:rsidRPr="00313502" w:rsidRDefault="00707862" w:rsidP="00397ABA">
            <w:pPr>
              <w:pStyle w:val="ListParagraph"/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</w:pPr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The proposed numbering for the new </w:t>
            </w:r>
            <w:r w:rsidR="00405C7B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Guideline for Transition (BRT)</w:t>
            </w:r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, based on DDCOM-v20.3.0 </w:t>
            </w:r>
            <w:proofErr w:type="spellStart"/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SfR</w:t>
            </w:r>
            <w:proofErr w:type="spellEnd"/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 in section “IV.4-Numbering Convention for Rules &amp; Conditions (R/C/T/TRT/BRT/S/G) for NCTS-P5 and AES-P1”, will be </w:t>
            </w:r>
            <w:r w:rsidR="00405C7B" w:rsidRPr="00313502">
              <w:rPr>
                <w:rFonts w:asciiTheme="minorHAnsi" w:hAnsiTheme="minorHAnsi" w:cs="Arial"/>
                <w:b/>
                <w:bCs/>
                <w:strike/>
                <w:sz w:val="22"/>
                <w:szCs w:val="22"/>
                <w:highlight w:val="cyan"/>
                <w:u w:val="single"/>
                <w:lang w:val="en-IE"/>
              </w:rPr>
              <w:t>B1001</w:t>
            </w:r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. </w:t>
            </w:r>
          </w:p>
          <w:p w14:paraId="568EC3BC" w14:textId="77777777" w:rsidR="00397ABA" w:rsidRPr="00313502" w:rsidRDefault="00397ABA" w:rsidP="00397ABA">
            <w:pPr>
              <w:pStyle w:val="ListParagraph"/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</w:pPr>
          </w:p>
          <w:p w14:paraId="06C02149" w14:textId="53614B33" w:rsidR="00707862" w:rsidRPr="00313502" w:rsidRDefault="00BC1708" w:rsidP="00397ABA">
            <w:pPr>
              <w:pStyle w:val="ListParagraph"/>
              <w:rPr>
                <w:rFonts w:asciiTheme="minorHAnsi" w:hAnsiTheme="minorHAnsi" w:cs="Arial"/>
                <w:strike/>
                <w:sz w:val="22"/>
                <w:szCs w:val="22"/>
                <w:lang w:val="en-IE"/>
              </w:rPr>
            </w:pPr>
            <w:r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Furthermore</w:t>
            </w:r>
            <w:r w:rsidR="002425D0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, </w:t>
            </w:r>
            <w:r w:rsidR="00405C7B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the same</w:t>
            </w:r>
            <w:r w:rsidR="002425D0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 </w:t>
            </w:r>
            <w:r w:rsidR="00405C7B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Guideline for Transition (BRT) </w:t>
            </w:r>
            <w:r w:rsidR="002425D0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will be introduced in </w:t>
            </w:r>
            <w:r w:rsidR="00405C7B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all messages where B1805 is applicable </w:t>
            </w:r>
            <w:proofErr w:type="gramStart"/>
            <w:r w:rsidR="002425D0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in order to</w:t>
            </w:r>
            <w:proofErr w:type="gramEnd"/>
            <w:r w:rsidR="002425D0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 xml:space="preserve"> define the necessity of "Net Mass" in case of Export Followed by Transit</w:t>
            </w:r>
            <w:r w:rsidR="00140DDF" w:rsidRPr="00313502">
              <w:rPr>
                <w:rFonts w:asciiTheme="minorHAnsi" w:hAnsiTheme="minorHAnsi" w:cs="Arial"/>
                <w:strike/>
                <w:sz w:val="22"/>
                <w:szCs w:val="22"/>
                <w:highlight w:val="cyan"/>
                <w:lang w:val="en-IE"/>
              </w:rPr>
              <w:t>.</w:t>
            </w:r>
            <w:r w:rsidR="00140DDF" w:rsidRPr="00313502">
              <w:rPr>
                <w:rFonts w:asciiTheme="minorHAnsi" w:hAnsiTheme="minorHAnsi" w:cs="Arial"/>
                <w:strike/>
                <w:sz w:val="22"/>
                <w:szCs w:val="22"/>
                <w:lang w:val="en-IE"/>
              </w:rPr>
              <w:t xml:space="preserve"> </w:t>
            </w:r>
          </w:p>
          <w:p w14:paraId="6898C77F" w14:textId="118C941C" w:rsidR="0071299E" w:rsidRPr="006A1FF4" w:rsidRDefault="0071299E" w:rsidP="0066559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</w:tc>
      </w:tr>
    </w:tbl>
    <w:p w14:paraId="3EA0C219" w14:textId="77777777" w:rsidR="005F073E" w:rsidRPr="006A1FF4" w:rsidRDefault="005F073E" w:rsidP="00C001F9">
      <w:pPr>
        <w:rPr>
          <w:rFonts w:asciiTheme="minorHAnsi" w:hAnsiTheme="minorHAnsi" w:cs="Arial"/>
          <w:sz w:val="22"/>
          <w:szCs w:val="22"/>
          <w:lang w:val="en-IE"/>
        </w:rPr>
      </w:pPr>
    </w:p>
    <w:p w14:paraId="3A18961D" w14:textId="5C43B3F8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C5C1E57" w14:textId="6504C300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2B9B736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3CBE429" w14:textId="77777777" w:rsidR="00FE046F" w:rsidRPr="00074158" w:rsidRDefault="00FE046F" w:rsidP="00FE046F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B1220" w14:paraId="36098742" w14:textId="77777777" w:rsidTr="3659F460">
        <w:tc>
          <w:tcPr>
            <w:tcW w:w="10176" w:type="dxa"/>
          </w:tcPr>
          <w:p w14:paraId="1B6D38F2" w14:textId="6513FD77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4" w:name="_Hlk73455602"/>
            <w:bookmarkStart w:id="5" w:name="_Hlk78541056"/>
            <w:bookmarkEnd w:id="3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181A96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4B7A1F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text with </w:t>
            </w:r>
            <w:proofErr w:type="gramStart"/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proofErr w:type="gramEnd"/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0A03FD" w14:textId="43EF6D76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bookmarkEnd w:id="4"/>
          <w:p w14:paraId="1FA28DA4" w14:textId="77777777" w:rsidR="00B86E6E" w:rsidRPr="001F3386" w:rsidRDefault="00B86E6E" w:rsidP="001F3386">
            <w:pPr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</w:pPr>
          </w:p>
          <w:p w14:paraId="33D8C55C" w14:textId="622F9CB4" w:rsidR="001F3386" w:rsidRPr="00397ABA" w:rsidRDefault="001F3386" w:rsidP="001F3386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397AB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Updates regarding the BRT-B1805:</w:t>
            </w:r>
          </w:p>
          <w:p w14:paraId="1E182C8C" w14:textId="77777777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071AD56" w14:textId="6A7E7337" w:rsidR="001F3386" w:rsidRPr="002425D0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>BRT- B1805 will be updated by removing the following part:</w:t>
            </w:r>
          </w:p>
          <w:p w14:paraId="441371BE" w14:textId="77777777" w:rsidR="001F3386" w:rsidRPr="00397ABA" w:rsidRDefault="001F3386" w:rsidP="001F3386">
            <w:pPr>
              <w:rPr>
                <w:rFonts w:asciiTheme="minorHAnsi" w:hAnsiTheme="minorHAnsi" w:cs="Arial"/>
                <w:i/>
                <w:iCs/>
                <w:sz w:val="20"/>
                <w:szCs w:val="20"/>
                <w:lang w:val="en-IE"/>
              </w:rPr>
            </w:pPr>
            <w:r w:rsidRPr="00397ABA">
              <w:rPr>
                <w:rFonts w:asciiTheme="minorHAnsi" w:hAnsiTheme="minorHAnsi" w:cs="Arial"/>
                <w:i/>
                <w:iCs/>
                <w:sz w:val="20"/>
                <w:szCs w:val="20"/>
                <w:lang w:val="en-IE"/>
              </w:rPr>
              <w:t xml:space="preserve">" IF (there is (are) ‘Consignment Item(s)’ with one ‘Previous Document’ reporting an Export MRN) /*/Consignment/HouseConsignment/ConsignmentItem/PreviousDocument/type is EQUAL TO ‘N830’ AND the 17th character of /*/Consignment/HouseConsignment/ConsignmentItem/PreviousDocument/ </w:t>
            </w:r>
            <w:proofErr w:type="spellStart"/>
            <w:r w:rsidRPr="00397ABA">
              <w:rPr>
                <w:rFonts w:asciiTheme="minorHAnsi" w:hAnsiTheme="minorHAnsi" w:cs="Arial"/>
                <w:i/>
                <w:iCs/>
                <w:sz w:val="20"/>
                <w:szCs w:val="20"/>
                <w:lang w:val="en-IE"/>
              </w:rPr>
              <w:t>referenceNumber</w:t>
            </w:r>
            <w:proofErr w:type="spellEnd"/>
            <w:r w:rsidRPr="00397ABA">
              <w:rPr>
                <w:rFonts w:asciiTheme="minorHAnsi" w:hAnsiTheme="minorHAnsi" w:cs="Arial"/>
                <w:i/>
                <w:iCs/>
                <w:sz w:val="20"/>
                <w:szCs w:val="20"/>
                <w:lang w:val="en-IE"/>
              </w:rPr>
              <w:t xml:space="preserve"> is in SET {A, B, E} THEN (for that Consignment Item(s)) /*/Consignment/HouseConsignment/ConsignmentItem/Commodity/GoodsMeasure/netMass = "R" ELSE" </w:t>
            </w:r>
          </w:p>
          <w:p w14:paraId="38FF5406" w14:textId="77777777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6474764" w14:textId="77777777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wording of </w:t>
            </w:r>
            <w:r w:rsidRPr="00145FB8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B1805 </w:t>
            </w:r>
            <w:r w:rsidRPr="00FE6CCB">
              <w:rPr>
                <w:rFonts w:asciiTheme="minorHAnsi" w:hAnsiTheme="minorHAnsi" w:cs="Arial"/>
                <w:sz w:val="22"/>
                <w:szCs w:val="22"/>
                <w:lang w:val="en-IE"/>
              </w:rPr>
              <w:t>will be updated as follows:</w:t>
            </w:r>
            <w: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  <w:t xml:space="preserve"> </w:t>
            </w:r>
          </w:p>
          <w:p w14:paraId="678A9FAB" w14:textId="77777777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C1C42E1" w14:textId="77777777" w:rsidR="001F3386" w:rsidRPr="002E76F6" w:rsidRDefault="001F3386" w:rsidP="001F3386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Technical Description:</w:t>
            </w:r>
          </w:p>
          <w:p w14:paraId="733E90D2" w14:textId="77777777" w:rsidR="001F3386" w:rsidRPr="002E76F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IF &lt;Decisive Date&gt; is LESS than or EQUAL to &lt;</w:t>
            </w:r>
            <w:proofErr w:type="spellStart"/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TPendDate</w:t>
            </w:r>
            <w:proofErr w:type="spellEnd"/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&gt;</w:t>
            </w:r>
          </w:p>
          <w:p w14:paraId="4246B563" w14:textId="77777777" w:rsidR="001F3386" w:rsidRPr="002E76F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>THEN C0837 will be disabled AND</w:t>
            </w:r>
          </w:p>
          <w:p w14:paraId="2DA95C6D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407E9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</w:t>
            </w: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IF (there is (are) ‘Consignment Item(s)’ with one ‘Previous Document’ reporting an Export MRN)</w:t>
            </w:r>
          </w:p>
          <w:p w14:paraId="554B83AF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             /*/Consignment/HouseConsignment/ConsignmentItem/PreviousDocument/type is EQUAL TO</w:t>
            </w:r>
          </w:p>
          <w:p w14:paraId="4D07B25B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‘N830’</w:t>
            </w:r>
          </w:p>
          <w:p w14:paraId="3B522879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      AND</w:t>
            </w:r>
          </w:p>
          <w:p w14:paraId="59E77482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            the 17th character of</w:t>
            </w:r>
          </w:p>
          <w:p w14:paraId="1F6D952A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/*/Consignment/HouseConsignment/ConsignmentItem/PreviousDocument/ </w:t>
            </w:r>
            <w:proofErr w:type="spellStart"/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referenceNumber</w:t>
            </w:r>
            <w:proofErr w:type="spellEnd"/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is in SET</w:t>
            </w:r>
          </w:p>
          <w:p w14:paraId="4A00425A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{A, B, E}</w:t>
            </w:r>
          </w:p>
          <w:p w14:paraId="06FE4539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      THEN (for that Consignment Item(s))</w:t>
            </w:r>
          </w:p>
          <w:p w14:paraId="63B25CF8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/*/Consignment/HouseConsignment/ConsignmentItem/Commodity/GoodsMeasure/netMass =</w:t>
            </w:r>
          </w:p>
          <w:p w14:paraId="4CA577F3" w14:textId="77777777" w:rsidR="001F3386" w:rsidRPr="000F0A2D" w:rsidRDefault="001F3386" w:rsidP="001F3386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"R"</w:t>
            </w:r>
          </w:p>
          <w:p w14:paraId="02F787AA" w14:textId="77777777" w:rsidR="001F3386" w:rsidRPr="002E76F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F0A2D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        ELSE</w:t>
            </w:r>
            <w:r w:rsidRPr="002E76F6">
              <w:rPr>
                <w:rFonts w:asciiTheme="minorHAnsi" w:hAnsiTheme="minorHAnsi" w:cs="Arial"/>
                <w:color w:val="FF0000"/>
                <w:sz w:val="22"/>
                <w:szCs w:val="22"/>
                <w:lang w:val="en-IE"/>
              </w:rPr>
              <w:t xml:space="preserve"> </w:t>
            </w: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IF /*/ </w:t>
            </w:r>
            <w:proofErr w:type="spellStart"/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TransitOperation</w:t>
            </w:r>
            <w:proofErr w:type="spellEnd"/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/</w:t>
            </w:r>
            <w:proofErr w:type="spellStart"/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reducedDatasetIndicator</w:t>
            </w:r>
            <w:proofErr w:type="spellEnd"/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EQUAL TO ‘1’</w:t>
            </w:r>
          </w:p>
          <w:p w14:paraId="6D1C24D3" w14:textId="77777777" w:rsidR="001F3386" w:rsidRPr="002E76F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      THEN</w:t>
            </w:r>
          </w:p>
          <w:p w14:paraId="6BBDA8F7" w14:textId="77777777" w:rsidR="001F3386" w:rsidRPr="002E76F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/*/Consignment/HouseConsignment/ConsignmentItem/Commodity/GoodsMeasure/netMass = "N"</w:t>
            </w:r>
          </w:p>
          <w:p w14:paraId="6607F54D" w14:textId="77777777" w:rsidR="001F3386" w:rsidRPr="002E76F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ELSE</w:t>
            </w:r>
          </w:p>
          <w:p w14:paraId="5A5A88A0" w14:textId="77777777" w:rsidR="001F3386" w:rsidRPr="002E76F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/*/Consignment/HouseConsignment/ConsignmentItem/Commodity/GoodsMeasure/netMass</w:t>
            </w:r>
          </w:p>
          <w:p w14:paraId="5E38536A" w14:textId="77777777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= "O"</w:t>
            </w:r>
          </w:p>
          <w:p w14:paraId="31E4FBED" w14:textId="77777777" w:rsidR="001F3386" w:rsidRPr="002E76F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38A17496" w14:textId="77777777" w:rsidR="001F3386" w:rsidRPr="002E76F6" w:rsidRDefault="001F3386" w:rsidP="001F3386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Functional Description:</w:t>
            </w:r>
          </w:p>
          <w:p w14:paraId="25026EE4" w14:textId="3A11F82C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E76F6">
              <w:rPr>
                <w:rFonts w:asciiTheme="minorHAnsi" w:hAnsiTheme="minorHAnsi" w:cs="Arial"/>
                <w:sz w:val="22"/>
                <w:szCs w:val="22"/>
                <w:lang w:val="en-IE"/>
              </w:rPr>
              <w:t>N/A</w:t>
            </w:r>
          </w:p>
          <w:p w14:paraId="5E6A9044" w14:textId="392D6A34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E501D24" w14:textId="77777777" w:rsidR="001F3386" w:rsidRPr="002425D0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4E34421" w14:textId="6DB96141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highlight w:val="cyan"/>
                <w:lang w:val="en-IE"/>
              </w:rPr>
            </w:pPr>
          </w:p>
          <w:p w14:paraId="439E3178" w14:textId="24C5980B" w:rsidR="001F3386" w:rsidRPr="002E76F6" w:rsidRDefault="001F3386" w:rsidP="001F3386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397AB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Updates in App. K regarding B1805</w:t>
            </w:r>
            <w:r w:rsidR="00397AB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: </w:t>
            </w:r>
          </w:p>
          <w:p w14:paraId="26DCAB0D" w14:textId="77777777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In</w:t>
            </w:r>
            <w:r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Addition, in Common Domain messages, the BRT- B1805 will be validated only by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</w:t>
            </w:r>
            <w:r w:rsidRPr="002425D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Sender.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validation by Recipient will be</w:t>
            </w:r>
            <w:r w:rsidRPr="00191E1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‘</w:t>
            </w:r>
            <w:r w:rsidRPr="00191E1A">
              <w:rPr>
                <w:rFonts w:asciiTheme="minorHAnsi" w:hAnsiTheme="minorHAnsi" w:cs="Arial"/>
                <w:sz w:val="22"/>
                <w:szCs w:val="22"/>
                <w:lang w:val="en-IE"/>
              </w:rPr>
              <w:t>N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’ </w:t>
            </w:r>
            <w:r w:rsidRPr="00191E1A">
              <w:rPr>
                <w:rFonts w:asciiTheme="minorHAnsi" w:hAnsiTheme="minorHAnsi" w:cs="Arial"/>
                <w:sz w:val="22"/>
                <w:szCs w:val="22"/>
                <w:lang w:val="en-IE"/>
              </w:rPr>
              <w:t>(Not allowed/applicable validation)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. This change will be included in Appendix K as follows: </w:t>
            </w:r>
          </w:p>
          <w:p w14:paraId="7A9ADF1F" w14:textId="77777777" w:rsidR="001F3386" w:rsidRPr="002425D0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26E9A74" w14:textId="77777777" w:rsidR="001F3386" w:rsidRDefault="001F3386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077053C2" wp14:editId="7B49E801">
                  <wp:extent cx="5819140" cy="777240"/>
                  <wp:effectExtent l="152400" t="152400" r="353060" b="36576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2447" cy="7830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0953044" w14:textId="65A96AD7" w:rsidR="0077109F" w:rsidRPr="00397ABA" w:rsidRDefault="001F3386" w:rsidP="001F3386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397AB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 </w:t>
            </w:r>
            <w:r w:rsidR="0077109F" w:rsidRPr="00397AB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Changes regarding B1827</w:t>
            </w:r>
            <w:r w:rsidR="00397AB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: </w:t>
            </w:r>
            <w:r w:rsidR="00641E5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 </w:t>
            </w:r>
          </w:p>
          <w:p w14:paraId="355C939A" w14:textId="3DA368A3" w:rsidR="001F3386" w:rsidRDefault="0077109F" w:rsidP="001F3386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1F3386" w:rsidRPr="0077109F">
              <w:rPr>
                <w:rFonts w:asciiTheme="minorHAnsi" w:hAnsiTheme="minorHAnsi" w:cs="Arial"/>
                <w:sz w:val="22"/>
                <w:szCs w:val="22"/>
                <w:lang w:val="en-IE"/>
              </w:rPr>
              <w:t>BRT-B1827 shall me removed from</w:t>
            </w:r>
            <w:r w:rsidR="001F3386"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/*/Consignment/HouseConsignment/ConsignmentItem/Commodity/GoodsMeasure</w:t>
            </w:r>
            <w:r w:rsidR="00145FB8"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messages CD001C, CD003C, CC013C, CC015C, CD038C, CD050C, CD115C, CD160C and CD165C. </w:t>
            </w:r>
          </w:p>
          <w:p w14:paraId="291FABB1" w14:textId="6FD995DE" w:rsidR="001F3386" w:rsidRPr="001F3386" w:rsidRDefault="001F3386" w:rsidP="4EBD74A2">
            <w:pPr>
              <w:rPr>
                <w:rFonts w:asciiTheme="minorHAnsi" w:hAnsiTheme="minorHAnsi" w:cs="Arial"/>
                <w:highlight w:val="cyan"/>
                <w:lang w:val="en-IE"/>
              </w:rPr>
            </w:pPr>
          </w:p>
          <w:p w14:paraId="76136F2C" w14:textId="20A6CC67" w:rsidR="4EBD74A2" w:rsidRDefault="4EBD74A2" w:rsidP="4EBD74A2">
            <w:pPr>
              <w:rPr>
                <w:rFonts w:asciiTheme="minorHAnsi" w:hAnsiTheme="minorHAnsi" w:cs="Arial"/>
                <w:highlight w:val="cyan"/>
                <w:lang w:val="en-IE"/>
              </w:rPr>
            </w:pPr>
          </w:p>
          <w:p w14:paraId="2D9605A5" w14:textId="01821093" w:rsidR="00B85B07" w:rsidRPr="00397ABA" w:rsidRDefault="00B85B07" w:rsidP="0058671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</w:p>
          <w:p w14:paraId="7D2DE4EA" w14:textId="17769350" w:rsidR="00B86E6E" w:rsidRDefault="00B85B07" w:rsidP="00B86E6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97AB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NCTS-Data Mapping- v0.43 file:</w:t>
            </w:r>
            <w:r w:rsidRPr="00F83F16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“NCTS-Data Mapping- v0.4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F83F16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” file will be updated to depict the change that is described above, regarding the messag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es </w:t>
            </w:r>
            <w:r w:rsidR="00B86E6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CC013C, CC015C, </w:t>
            </w:r>
            <w:r w:rsidR="00B86E6E"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CD001C, CD003C, CC013C, CC015C, CD038C, CD050C</w:t>
            </w:r>
            <w:r w:rsidR="00BA0F4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</w:t>
            </w:r>
            <w:r w:rsidR="00B86E6E"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CD115C</w:t>
            </w:r>
            <w:r w:rsidR="00BA0F43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4E5E3508" w14:textId="64B3E4E9" w:rsidR="00B85B07" w:rsidRPr="00B86E6E" w:rsidRDefault="00B85B07" w:rsidP="0058671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5837A77" w14:textId="71E48B9A" w:rsidR="0085704D" w:rsidRDefault="0085704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Furthermore, the Resolution of Upgrade and Downgrade for the following Data Elements will be updated as follows: </w:t>
            </w:r>
          </w:p>
          <w:p w14:paraId="67CC94DE" w14:textId="2CCBA049" w:rsidR="0085704D" w:rsidRDefault="0085704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AD0C8CB" w14:textId="115398A3" w:rsidR="0085704D" w:rsidRDefault="0085704D" w:rsidP="0058671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CONSIGNMENT.HOUSE CONSIGNMENT.CONSIGNMENT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ITEM.COMMODITY.GOODS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MEASURE: </w:t>
            </w:r>
          </w:p>
          <w:p w14:paraId="7BA637CF" w14:textId="77777777" w:rsidR="0085704D" w:rsidRPr="0085704D" w:rsidRDefault="0085704D" w:rsidP="0085704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8570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Upgrade: </w:t>
            </w:r>
          </w:p>
          <w:p w14:paraId="4F1367C0" w14:textId="4E2A6DEE" w:rsidR="0085704D" w:rsidRDefault="0085704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>No issue for Upgrade, since during Transitional period C0837 is disabled and the optionality of the DG</w:t>
            </w:r>
            <w:r w:rsidR="008C614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applied on NCTS.P5 will be </w:t>
            </w:r>
            <w:r w:rsidR="008C614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Optional due to B2101. </w:t>
            </w:r>
          </w:p>
          <w:p w14:paraId="4C4D2C17" w14:textId="47A1548F" w:rsidR="0085704D" w:rsidRDefault="0085704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9027502" w14:textId="77777777" w:rsidR="0085704D" w:rsidRPr="0085704D" w:rsidRDefault="0085704D" w:rsidP="0085704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8570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Downgrade: </w:t>
            </w:r>
          </w:p>
          <w:p w14:paraId="16778E8A" w14:textId="3520F39D" w:rsidR="008C6148" w:rsidRDefault="008C6148" w:rsidP="008C614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No issue for </w:t>
            </w:r>
            <w:r w:rsidR="00F55181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Downgrade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 since during Transitional period C0837</w:t>
            </w:r>
            <w:r w:rsidR="00F55181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is disabled and optionality of the DG applied on NCTS.P5 will be Optional due to B2101. </w:t>
            </w:r>
          </w:p>
          <w:p w14:paraId="0C95A2DC" w14:textId="63958E9D" w:rsidR="0085704D" w:rsidRDefault="0085704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B8CFBD1" w14:textId="77777777" w:rsidR="0085704D" w:rsidRDefault="0085704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DCA66F0" w14:textId="089A22A9" w:rsidR="0085704D" w:rsidRPr="0085704D" w:rsidRDefault="0085704D" w:rsidP="0058671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</w:rPr>
            </w:pPr>
            <w:r w:rsidRPr="008570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CONSIGNMENT.HOUSE CONSIGNMENT.CONSIGNMENT </w:t>
            </w:r>
            <w:proofErr w:type="gramStart"/>
            <w:r w:rsidRPr="008570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</w:rPr>
              <w:t>ITEM.COMMODITY.GOODS</w:t>
            </w:r>
            <w:proofErr w:type="gramEnd"/>
            <w:r w:rsidRPr="008570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 MEASURE.Net mass: </w:t>
            </w:r>
          </w:p>
          <w:p w14:paraId="1C307421" w14:textId="7B634621" w:rsidR="0085704D" w:rsidRPr="0085704D" w:rsidRDefault="0085704D" w:rsidP="0058671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8570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Upgrade: </w:t>
            </w:r>
          </w:p>
          <w:p w14:paraId="6F40A4F5" w14:textId="77777777" w:rsidR="0085704D" w:rsidRDefault="0085704D" w:rsidP="0058671C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During Transitional Period: </w:t>
            </w:r>
          </w:p>
          <w:p w14:paraId="4C37212B" w14:textId="77777777" w:rsidR="0085704D" w:rsidRDefault="0085704D" w:rsidP="0058671C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a. technical rules will be applied to disable R0223. </w:t>
            </w:r>
          </w:p>
          <w:p w14:paraId="2A865AA6" w14:textId="12A28128" w:rsidR="0085704D" w:rsidRDefault="0085704D" w:rsidP="0058671C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b. technical rules will be applied to disable C0837 and change the data item optionality as following: IF /*/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TransitOperation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reducedDatasetIndicator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is EQUAL TO ‘1’ THEN /*/Consignment/HouseConsignment/ConsignmentItem/Commodity/GoodsMeasure/netMass = "N" ELSE /*/Consignment/HouseConsignment/ConsignmentItem/Commodity/GoodsMeasure/netMass = "O"</w:t>
            </w:r>
          </w:p>
          <w:p w14:paraId="2210E075" w14:textId="7C7FAD23" w:rsidR="0085704D" w:rsidRDefault="0085704D" w:rsidP="0058671C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4922003D" w14:textId="78AF6283" w:rsidR="0085704D" w:rsidRPr="0085704D" w:rsidRDefault="0085704D" w:rsidP="0058671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8570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Downgrade: </w:t>
            </w:r>
          </w:p>
          <w:p w14:paraId="7C8C48A3" w14:textId="77777777" w:rsidR="0085704D" w:rsidRDefault="0085704D" w:rsidP="0058671C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During Transitional Period: </w:t>
            </w:r>
          </w:p>
          <w:p w14:paraId="57F2392A" w14:textId="0E66104E" w:rsidR="0085704D" w:rsidRDefault="0085704D" w:rsidP="0058671C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a. technical rules will be applied to disable R0223. </w:t>
            </w:r>
          </w:p>
          <w:p w14:paraId="3022EA20" w14:textId="77777777" w:rsidR="0085704D" w:rsidRDefault="0085704D" w:rsidP="0058671C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b. a technical rule will be applied to restrict format to an..11,3. </w:t>
            </w:r>
          </w:p>
          <w:p w14:paraId="05668CDE" w14:textId="467CABBD" w:rsidR="0085704D" w:rsidRDefault="0085704D" w:rsidP="0058671C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c. technical rules will be applied to disable C0837 and change the data item optionality as following: IF /*/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TransitOperation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reducedDatasetIndicator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is EQUAL TO ‘1’ THEN /*/Consignment/HouseConsignment/ConsignmentItem/Commodity/GoodsMeasure/netMass = "N" ELSE /*/Consignment/HouseConsignment/ConsignmentItem/Commodity/GoodsMeasure/netMass = "O"</w:t>
            </w:r>
          </w:p>
          <w:bookmarkEnd w:id="5"/>
          <w:p w14:paraId="481AF9A1" w14:textId="4DE766EF" w:rsidR="0085704D" w:rsidRDefault="0085704D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F255747" w14:textId="486CBFC2" w:rsidR="00F36A4A" w:rsidRDefault="00F36A4A" w:rsidP="3ABA952D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</w:p>
          <w:p w14:paraId="7FC4C6B6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B0843B8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This RFC proposal concerns changes at sematic level in Common Domain messages.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71AB4FF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69E7B98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It is considered that the change proposed via the current IAR has impact on business continuity and therefore shall be deployed in a 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Big Bang approach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 More specifically: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8F851B4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9635E47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Changes at semantic level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4249540" w14:textId="245923F7" w:rsidR="00C95900" w:rsidRPr="00E05EA1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lang w:val="en-GB"/>
              </w:rPr>
            </w:pPr>
            <w:r w:rsidRPr="00E05EA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The changes at the semantic level, namely concern the </w:t>
            </w:r>
            <w:r w:rsidR="00E05EA1" w:rsidRPr="00E05EA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corrections regarding B1805 and </w:t>
            </w:r>
            <w:r w:rsidR="00E05EA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the removal of </w:t>
            </w:r>
            <w:r w:rsidR="00E05EA1" w:rsidRPr="00E05EA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B1827</w:t>
            </w:r>
            <w:r w:rsidRPr="00E05EA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in common domain messages. </w:t>
            </w:r>
            <w:r w:rsidRPr="00E05EA1">
              <w:rPr>
                <w:rStyle w:val="normaltextrun"/>
                <w:lang w:val="en-GB"/>
              </w:rPr>
              <w:t> </w:t>
            </w:r>
          </w:p>
          <w:p w14:paraId="5A7E685A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E763610" w14:textId="0EC79009" w:rsidR="00C95900" w:rsidRDefault="00C95900" w:rsidP="00C95900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With respect to the</w:t>
            </w:r>
            <w:r w:rsidR="00E05EA1"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 xml:space="preserve"> updated</w:t>
            </w:r>
            <w:r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 xml:space="preserve"> B1</w:t>
            </w:r>
            <w:r w:rsidR="00E05EA1"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  <w:u w:val="single"/>
              </w:rPr>
              <w:t>805</w:t>
            </w:r>
            <w:r>
              <w:rPr>
                <w:rStyle w:val="normaltextrun"/>
                <w:rFonts w:ascii="Calibri" w:hAnsi="Calibri" w:cs="Calibri"/>
                <w:i/>
                <w:iCs/>
                <w:sz w:val="22"/>
                <w:szCs w:val="22"/>
              </w:rPr>
              <w:t>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BE6B975" w14:textId="421AFFF9" w:rsidR="00C428AC" w:rsidRDefault="00C46FFF" w:rsidP="00C428AC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="00C95900"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f the sender is aligned with the proposed changes (DDNTA 5.15.0), and the receiver is not aligned with the proposed changes (DDNTA 5.14.1), then a semantic error shall be caused </w:t>
            </w:r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during Transitional Period </w:t>
            </w:r>
            <w:r w:rsidR="00C95900"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(IE906) due to </w:t>
            </w:r>
            <w:r w:rsidR="00982D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</w:t>
            </w:r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violation of B1805</w:t>
            </w:r>
            <w:r w:rsidR="00C95900"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</w:t>
            </w:r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in case there is a </w:t>
            </w:r>
            <w:r w:rsidR="00982D95"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Consignment</w:t>
            </w:r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Item with one ‘Previous Document’ reporting an Export MRN (‘N830’) and </w:t>
            </w:r>
            <w:r w:rsidR="004B6A7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with </w:t>
            </w:r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17th character </w:t>
            </w:r>
            <w:r w:rsidR="00982D95">
              <w:rPr>
                <w:rStyle w:val="normaltextrun"/>
                <w:rFonts w:ascii="Calibri" w:hAnsi="Calibri" w:cs="Calibri"/>
                <w:sz w:val="22"/>
                <w:szCs w:val="22"/>
              </w:rPr>
              <w:t>of &lt;</w:t>
            </w:r>
            <w:proofErr w:type="spellStart"/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ConsignmentItem</w:t>
            </w:r>
            <w:proofErr w:type="spellEnd"/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PreviousDocument</w:t>
            </w:r>
            <w:proofErr w:type="spellEnd"/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referenceNumber</w:t>
            </w:r>
            <w:proofErr w:type="spellEnd"/>
            <w:r w:rsidR="00982D95">
              <w:rPr>
                <w:rStyle w:val="normaltextrun"/>
                <w:rFonts w:ascii="Calibri" w:hAnsi="Calibri" w:cs="Calibri"/>
                <w:sz w:val="22"/>
                <w:szCs w:val="22"/>
              </w:rPr>
              <w:t>&gt;</w:t>
            </w:r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 in SET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C46FFF">
              <w:rPr>
                <w:rStyle w:val="normaltextrun"/>
                <w:rFonts w:ascii="Calibri" w:hAnsi="Calibri" w:cs="Calibri"/>
                <w:sz w:val="22"/>
                <w:szCs w:val="22"/>
              </w:rPr>
              <w:t>{A, B, E}</w:t>
            </w:r>
            <w:r w:rsidR="00982D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. In this case, for the recipient the Data Item ‘Net </w:t>
            </w:r>
            <w:r w:rsidR="00982D95" w:rsidRPr="00982D95">
              <w:rPr>
                <w:rStyle w:val="normaltextrun"/>
                <w:rFonts w:ascii="Calibri" w:hAnsi="Calibri" w:cs="Calibri"/>
                <w:sz w:val="22"/>
                <w:szCs w:val="22"/>
              </w:rPr>
              <w:t>Mass</w:t>
            </w:r>
            <w:r w:rsidR="00982D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’ is </w:t>
            </w:r>
            <w:r w:rsidR="004B6A73">
              <w:rPr>
                <w:rStyle w:val="normaltextrun"/>
                <w:rFonts w:ascii="Calibri" w:hAnsi="Calibri" w:cs="Calibri"/>
                <w:sz w:val="22"/>
                <w:szCs w:val="22"/>
              </w:rPr>
              <w:t>mandatory</w:t>
            </w:r>
            <w:r w:rsidR="00982D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although for the sender </w:t>
            </w:r>
            <w:r w:rsidR="00C428A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optionality of the </w:t>
            </w:r>
            <w:proofErr w:type="gramStart"/>
            <w:r w:rsidR="00C428AC">
              <w:rPr>
                <w:rStyle w:val="normaltextrun"/>
                <w:rFonts w:ascii="Calibri" w:hAnsi="Calibri" w:cs="Calibri"/>
                <w:sz w:val="22"/>
                <w:szCs w:val="22"/>
              </w:rPr>
              <w:t>aforementioned Data</w:t>
            </w:r>
            <w:proofErr w:type="gramEnd"/>
            <w:r w:rsidR="00C428A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Item </w:t>
            </w:r>
            <w:r w:rsidR="00982D95">
              <w:rPr>
                <w:rStyle w:val="normaltextrun"/>
                <w:rFonts w:ascii="Calibri" w:hAnsi="Calibri" w:cs="Calibri"/>
                <w:sz w:val="22"/>
                <w:szCs w:val="22"/>
              </w:rPr>
              <w:t>is Optional</w:t>
            </w:r>
            <w:r w:rsidR="00C428AC">
              <w:rPr>
                <w:rStyle w:val="normaltextrun"/>
                <w:rFonts w:ascii="Calibri" w:hAnsi="Calibri" w:cs="Calibri"/>
                <w:sz w:val="22"/>
                <w:szCs w:val="22"/>
              </w:rPr>
              <w:t>, meaning that there is a probability not to be present</w:t>
            </w:r>
            <w:r w:rsidR="004B6A7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in the message structure</w:t>
            </w:r>
            <w:r w:rsidR="00C428A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1D29488C" w14:textId="2FCD1C66" w:rsidR="00C46FFF" w:rsidRDefault="00C428AC" w:rsidP="008A05B5">
            <w:pPr>
              <w:pStyle w:val="paragraph"/>
              <w:numPr>
                <w:ilvl w:val="0"/>
                <w:numId w:val="4"/>
              </w:numPr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C428AC">
              <w:rPr>
                <w:rStyle w:val="normaltextrun"/>
                <w:rFonts w:ascii="Calibri" w:hAnsi="Calibri" w:cs="Calibri"/>
                <w:sz w:val="22"/>
                <w:szCs w:val="22"/>
              </w:rPr>
              <w:t>If the sender is not aligned with the proposed changes </w:t>
            </w:r>
            <w:r w:rsidRPr="00C428AC">
              <w:rPr>
                <w:rStyle w:val="normaltextrun"/>
                <w:rFonts w:ascii="Calibri" w:hAnsi="Calibri" w:cs="Calibri"/>
                <w:color w:val="000000"/>
                <w:lang w:val="en-GB"/>
              </w:rPr>
              <w:t>(</w:t>
            </w:r>
            <w:r w:rsidRPr="00C428AC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DDNTA 5.14.1</w:t>
            </w:r>
            <w:r w:rsidRPr="00C428AC">
              <w:rPr>
                <w:rStyle w:val="normaltextrun"/>
                <w:rFonts w:ascii="Calibri" w:hAnsi="Calibri" w:cs="Calibri"/>
                <w:color w:val="000000"/>
                <w:lang w:val="en-GB"/>
              </w:rPr>
              <w:t>), </w:t>
            </w:r>
            <w:r w:rsidRPr="00C428AC">
              <w:rPr>
                <w:rStyle w:val="normaltextrun"/>
                <w:rFonts w:ascii="Calibri" w:hAnsi="Calibri" w:cs="Calibri"/>
                <w:sz w:val="22"/>
                <w:szCs w:val="22"/>
              </w:rPr>
              <w:t>and the receiver is aligned with the proposed changes (DDNTA 5.15.0)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,</w:t>
            </w:r>
            <w:r w:rsidRPr="008A05B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 then no semantic rejection shall be caused because for the </w:t>
            </w:r>
            <w:r w:rsidRPr="008A05B5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 xml:space="preserve">receiver the Optionality of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‘Net </w:t>
            </w:r>
            <w:r w:rsidRPr="00982D95">
              <w:rPr>
                <w:rStyle w:val="normaltextrun"/>
                <w:rFonts w:ascii="Calibri" w:hAnsi="Calibri" w:cs="Calibri"/>
                <w:sz w:val="22"/>
                <w:szCs w:val="22"/>
              </w:rPr>
              <w:t>Mass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’ </w:t>
            </w:r>
            <w:r w:rsidRPr="008A05B5">
              <w:rPr>
                <w:rStyle w:val="normaltextrun"/>
                <w:rFonts w:ascii="Calibri" w:hAnsi="Calibri" w:cs="Calibri"/>
                <w:sz w:val="22"/>
                <w:szCs w:val="22"/>
              </w:rPr>
              <w:t>will always be Optional</w:t>
            </w:r>
            <w:r w:rsidR="008A05B5" w:rsidRPr="008A05B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8A05B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AND </w:t>
            </w:r>
            <w:r w:rsidR="008A05B5" w:rsidRPr="008A05B5">
              <w:rPr>
                <w:rStyle w:val="normaltextrun"/>
                <w:rFonts w:ascii="Calibri" w:hAnsi="Calibri" w:cs="Calibri"/>
                <w:sz w:val="22"/>
                <w:szCs w:val="22"/>
              </w:rPr>
              <w:t>in addition based on the change in the Appendix K</w:t>
            </w:r>
            <w:r w:rsidR="008A05B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no validation will be performed by the Recipient regarding the BRT B1805. </w:t>
            </w:r>
          </w:p>
          <w:p w14:paraId="2DC08CAE" w14:textId="77777777" w:rsidR="000320E6" w:rsidRPr="00313502" w:rsidRDefault="000320E6" w:rsidP="000320E6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="Calibri" w:hAnsi="Calibri" w:cs="Calibri"/>
                <w:strike/>
                <w:sz w:val="22"/>
                <w:szCs w:val="22"/>
                <w:highlight w:val="cyan"/>
              </w:rPr>
            </w:pPr>
            <w:r w:rsidRPr="00313502">
              <w:rPr>
                <w:rStyle w:val="normaltextrun"/>
                <w:rFonts w:ascii="Calibri" w:hAnsi="Calibri" w:cs="Calibri"/>
                <w:i/>
                <w:iCs/>
                <w:strike/>
                <w:sz w:val="22"/>
                <w:szCs w:val="22"/>
                <w:highlight w:val="cyan"/>
                <w:u w:val="single"/>
              </w:rPr>
              <w:t>With respect to the updated B1001</w:t>
            </w:r>
            <w:r w:rsidRPr="00313502">
              <w:rPr>
                <w:rStyle w:val="normaltextrun"/>
                <w:rFonts w:ascii="Calibri" w:hAnsi="Calibri" w:cs="Calibri"/>
                <w:i/>
                <w:iCs/>
                <w:strike/>
                <w:sz w:val="22"/>
                <w:szCs w:val="22"/>
                <w:highlight w:val="cyan"/>
              </w:rPr>
              <w:t>:</w:t>
            </w:r>
            <w:r w:rsidRPr="00313502">
              <w:rPr>
                <w:rStyle w:val="eop"/>
                <w:rFonts w:ascii="Calibri" w:hAnsi="Calibri" w:cs="Calibri"/>
                <w:strike/>
                <w:sz w:val="22"/>
                <w:szCs w:val="22"/>
                <w:highlight w:val="cyan"/>
              </w:rPr>
              <w:t> </w:t>
            </w:r>
          </w:p>
          <w:p w14:paraId="0DB91224" w14:textId="1CBB410C" w:rsidR="000320E6" w:rsidRPr="00313502" w:rsidRDefault="000320E6" w:rsidP="000320E6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trike/>
                <w:sz w:val="22"/>
                <w:szCs w:val="22"/>
                <w:highlight w:val="cyan"/>
              </w:rPr>
            </w:pPr>
            <w:r w:rsidRPr="00313502">
              <w:rPr>
                <w:rStyle w:val="normaltextrun"/>
                <w:rFonts w:ascii="Calibri" w:hAnsi="Calibri" w:cs="Calibri"/>
                <w:strike/>
                <w:sz w:val="22"/>
                <w:szCs w:val="22"/>
                <w:highlight w:val="cyan"/>
              </w:rPr>
              <w:t>There is no implementation impact, as it concerns the introduction of a new Guidelines for Transition. Thus, the implementation of this part of the RFC shall be examined at national level by the MSAs.   </w:t>
            </w:r>
          </w:p>
          <w:p w14:paraId="2F05136A" w14:textId="77777777" w:rsidR="00F966D1" w:rsidRDefault="00F966D1" w:rsidP="00F966D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53985E2F" w14:textId="401E248F" w:rsidR="00F966D1" w:rsidRDefault="00F966D1" w:rsidP="00F966D1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 xml:space="preserve">he implementation of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the above described BRTS in the External Domain messages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shall be examined at national level by the MSAs.</w:t>
            </w:r>
            <w:r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</w:p>
          <w:p w14:paraId="48800422" w14:textId="60B324D1" w:rsidR="00C95900" w:rsidRDefault="00C95900" w:rsidP="00F966D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 </w:t>
            </w:r>
          </w:p>
          <w:p w14:paraId="722B7A58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Movement initiated under the previous DDNTA (5.14.1) release which continues its flow under the new DDNTA (5.15.0) release (open movement)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90174B0" w14:textId="21CA369C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No issue is identified if a movement was initiated under the previous DDNTA (DDNTA 5.14.1) release and continues its flow under the new DDNTA (DDNTA 5.15.0) release (open movement)</w:t>
            </w:r>
            <w:r w:rsidR="00FC270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, because in DDNTA 5.15.0 the optionality of ‘Net Mass’ is always ‘Optional’. </w:t>
            </w:r>
          </w:p>
          <w:p w14:paraId="17E63B03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7672A8F8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27C92BDB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Changes at syntactic level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BA42A7A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N/A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3FE73D3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3AE0F8A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796E936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in case of no Implementation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37DB2C8" w14:textId="03D2DFE9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In case of not implementing this change, rejections can possibly occur in common domain messages due to the validation failure of </w:t>
            </w:r>
            <w:r w:rsidR="008A05B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B1805. </w:t>
            </w:r>
          </w:p>
          <w:p w14:paraId="2840674B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49C76A68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395FFA22" w14:textId="0E7ED0DC" w:rsidR="00AA04CA" w:rsidRDefault="00AA04CA" w:rsidP="00AA04C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9F70D9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="009F70D9" w:rsidRPr="00704C9B">
              <w:rPr>
                <w:rStyle w:val="normaltextrun"/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20BB32F" w14:textId="77777777" w:rsidR="00AA04CA" w:rsidRDefault="00AA04CA" w:rsidP="00AA04C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5E5DAD5" w14:textId="77777777" w:rsidR="00AA04CA" w:rsidRDefault="00AA04CA" w:rsidP="00AA04C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0C29B22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 Y</w:t>
            </w:r>
            <w:r>
              <w:rPr>
                <w:rStyle w:val="normaltextrun"/>
                <w:rFonts w:ascii="Calibri" w:hAnsi="Calibri" w:cs="Calibri"/>
                <w:lang w:val="en-GB"/>
              </w:rPr>
              <w:t>es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4C64D1A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 Y</w:t>
            </w:r>
            <w:r>
              <w:rPr>
                <w:rStyle w:val="normaltextrun"/>
                <w:rFonts w:ascii="Calibri" w:hAnsi="Calibri" w:cs="Calibri"/>
                <w:lang w:val="en-GB"/>
              </w:rPr>
              <w:t>es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688D1E9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9E9ADF6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1073FAE" w14:textId="77777777" w:rsidR="00C95900" w:rsidRPr="00794DDD" w:rsidRDefault="00C95900" w:rsidP="00C95900">
            <w:pPr>
              <w:rPr>
                <w:rFonts w:asciiTheme="minorHAnsi" w:hAnsiTheme="minorHAnsi" w:cs="Arial"/>
                <w:lang w:val="en-US"/>
              </w:rPr>
            </w:pPr>
          </w:p>
          <w:p w14:paraId="6E22D42B" w14:textId="1D5AC51D" w:rsidR="00C95900" w:rsidRDefault="00C95900" w:rsidP="00C95900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FE046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</w:t>
            </w:r>
            <w:r w:rsidR="00FE046F" w:rsidRPr="00FE046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Messages</w:t>
            </w:r>
            <w:r w:rsidRPr="00FE046F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:</w:t>
            </w:r>
          </w:p>
          <w:p w14:paraId="3E48A4F4" w14:textId="3E8CA6A2" w:rsidR="00FE046F" w:rsidRPr="00FE046F" w:rsidRDefault="00FE046F" w:rsidP="00FE046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Common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Domain Messages: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CD001C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CD003C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CD038C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CD050C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CD115C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CD160C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145FB8">
              <w:rPr>
                <w:rFonts w:asciiTheme="minorHAnsi" w:hAnsiTheme="minorHAnsi" w:cs="Arial"/>
                <w:sz w:val="22"/>
                <w:szCs w:val="22"/>
                <w:lang w:val="en-IE"/>
              </w:rPr>
              <w:t>CD165C</w:t>
            </w:r>
          </w:p>
          <w:p w14:paraId="2897D9A5" w14:textId="6653FC69" w:rsidR="00C95900" w:rsidRPr="00FE046F" w:rsidRDefault="00FE046F" w:rsidP="00FE046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EE3E15">
              <w:rPr>
                <w:rFonts w:asciiTheme="minorHAnsi" w:hAnsiTheme="minorHAnsi" w:cstheme="minorHAnsi"/>
                <w:sz w:val="22"/>
                <w:szCs w:val="22"/>
              </w:rPr>
              <w:t>External Domain Messages: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CC015C, </w:t>
            </w:r>
            <w:r w:rsidRPr="00F36A4A">
              <w:rPr>
                <w:rFonts w:asciiTheme="minorHAnsi" w:hAnsiTheme="minorHAnsi" w:cs="Arial"/>
                <w:sz w:val="22"/>
                <w:szCs w:val="22"/>
              </w:rPr>
              <w:t>CC0</w:t>
            </w:r>
            <w:r>
              <w:rPr>
                <w:rFonts w:asciiTheme="minorHAnsi" w:hAnsiTheme="minorHAnsi" w:cs="Arial"/>
                <w:sz w:val="22"/>
                <w:szCs w:val="22"/>
              </w:rPr>
              <w:t>13C</w:t>
            </w:r>
          </w:p>
          <w:p w14:paraId="64854E54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90FE390" w14:textId="77777777" w:rsidR="00C95900" w:rsidRPr="009C4AD7" w:rsidRDefault="00C95900" w:rsidP="00C9590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9272E">
              <w:rPr>
                <w:rFonts w:asciiTheme="minorHAnsi" w:hAnsiTheme="minorHAnsi" w:cs="Arial"/>
                <w:sz w:val="22"/>
                <w:szCs w:val="22"/>
              </w:rPr>
              <w:t xml:space="preserve">Impacted </w:t>
            </w:r>
            <w:r>
              <w:rPr>
                <w:rFonts w:asciiTheme="minorHAnsi" w:hAnsiTheme="minorHAnsi" w:cs="Arial"/>
                <w:sz w:val="22"/>
                <w:szCs w:val="22"/>
              </w:rPr>
              <w:t>Rules, Conditions, BRTs &amp; Guidelines</w:t>
            </w:r>
            <w:r w:rsidRPr="00F9272E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  <w:p w14:paraId="719A0FEF" w14:textId="77777777" w:rsidR="00C95900" w:rsidRPr="0050084B" w:rsidRDefault="00C95900" w:rsidP="3659F460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3659F460">
              <w:rPr>
                <w:rFonts w:asciiTheme="minorHAnsi" w:hAnsiTheme="minorHAnsi" w:cs="Arial"/>
                <w:sz w:val="22"/>
                <w:szCs w:val="22"/>
              </w:rPr>
              <w:t>B1805</w:t>
            </w:r>
          </w:p>
          <w:p w14:paraId="580432E1" w14:textId="77777777" w:rsidR="00C95900" w:rsidRPr="0050084B" w:rsidRDefault="00C95900" w:rsidP="00C95900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B1827</w:t>
            </w:r>
          </w:p>
          <w:p w14:paraId="2F9CEBD4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20FF577" w14:textId="77777777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1643911" w14:textId="6FBE5204" w:rsidR="00C95900" w:rsidRDefault="00C95900" w:rsidP="00C9590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Impacted CI</w:t>
            </w:r>
            <w:r w:rsidR="00FE046F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FE046F">
              <w:rPr>
                <w:rFonts w:asciiTheme="minorHAnsi" w:hAnsiTheme="minorHAnsi" w:cstheme="minorHAnsi"/>
                <w:sz w:val="22"/>
                <w:szCs w:val="22"/>
              </w:rPr>
              <w:t>Artefacts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CEE322B" w14:textId="77777777" w:rsidR="00C95900" w:rsidRPr="00FE046F" w:rsidRDefault="00C95900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CSE-v51.6.0: </w:t>
            </w:r>
            <w:proofErr w:type="gramStart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 </w:t>
            </w:r>
            <w:r w:rsidRPr="00FE046F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3907722A" w14:textId="77777777" w:rsidR="00C95900" w:rsidRPr="00FE046F" w:rsidRDefault="00C95900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DDNTA-5.14.1-v1.00; (Appendix Q2_R_C, K, PDFs): </w:t>
            </w:r>
            <w:proofErr w:type="gramStart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 </w:t>
            </w:r>
            <w:r w:rsidRPr="00FE046F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6DB3873A" w14:textId="77777777" w:rsidR="00C95900" w:rsidRPr="00FE046F" w:rsidRDefault="00C95900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DMP Package-v5.6.0 SfA-v1.00: </w:t>
            </w:r>
            <w:proofErr w:type="gramStart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Yes(</w:t>
            </w:r>
            <w:proofErr w:type="gramEnd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incl. update of file Rules and Conditions_v0.43): </w:t>
            </w: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 </w:t>
            </w:r>
            <w:r w:rsidRPr="00FE046F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1B57B156" w14:textId="3C8E51CF" w:rsidR="00C95900" w:rsidRPr="00FE046F" w:rsidRDefault="00C95900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NCTS_TRP-5.7.</w:t>
            </w:r>
            <w:r w:rsidR="68F6B8D6"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5</w:t>
            </w: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: </w:t>
            </w:r>
            <w:proofErr w:type="gramStart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 </w:t>
            </w:r>
            <w:r w:rsidRPr="00FE046F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0E3AEE10" w14:textId="77777777" w:rsidR="00C95900" w:rsidRPr="00FE046F" w:rsidRDefault="00C95900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NCTS_CTP-5.7.0-v1.00: </w:t>
            </w:r>
            <w:proofErr w:type="gramStart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 </w:t>
            </w:r>
            <w:r w:rsidRPr="00FE046F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1BD00B68" w14:textId="012B9ACA" w:rsidR="00FE046F" w:rsidRPr="000E4644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ACS - v5.5.0 &amp; ACS-Annex-NCTS: 5.5.0: </w:t>
            </w:r>
            <w:proofErr w:type="gramStart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;</w:t>
            </w:r>
            <w:proofErr w:type="gramEnd"/>
            <w:r w:rsidRPr="00FE046F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  </w:t>
            </w:r>
            <w:r w:rsidRPr="00FE046F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14:paraId="13CC6D4E" w14:textId="77777777" w:rsidR="002A0DC8" w:rsidRDefault="002A0DC8" w:rsidP="002A0DC8">
            <w:pPr>
              <w:pStyle w:val="paragraph"/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2F683661" w14:textId="6B757312" w:rsidR="000E4644" w:rsidRPr="000E4644" w:rsidRDefault="000E4644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0E4644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 </w:t>
            </w:r>
            <w:proofErr w:type="gramStart"/>
            <w:r w:rsidRPr="000E4644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0E4644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  <w:r w:rsidRPr="000E4644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 </w:t>
            </w:r>
          </w:p>
          <w:p w14:paraId="6C6D4540" w14:textId="64915755" w:rsidR="00C95900" w:rsidRPr="00FE046F" w:rsidRDefault="00C95900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CRP-v5.5-v1.00: </w:t>
            </w:r>
            <w:proofErr w:type="gramStart"/>
            <w:r w:rsidR="008A05B5"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753A6C97" w14:textId="77777777" w:rsidR="008A05B5" w:rsidRPr="00FE046F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proofErr w:type="spell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1.0.1.0: </w:t>
            </w:r>
            <w:proofErr w:type="gram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5D64E586" w14:textId="77777777" w:rsidR="008A05B5" w:rsidRPr="00FE046F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 </w:t>
            </w:r>
            <w:proofErr w:type="gram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02C62B83" w14:textId="77777777" w:rsidR="008A05B5" w:rsidRPr="00FE046F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 </w:t>
            </w:r>
            <w:proofErr w:type="gram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077FEE4D" w14:textId="77777777" w:rsidR="008A05B5" w:rsidRPr="00FE046F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 </w:t>
            </w:r>
            <w:proofErr w:type="gram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51E5ABCF" w14:textId="77777777" w:rsidR="008A05B5" w:rsidRPr="00FE046F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 </w:t>
            </w:r>
            <w:proofErr w:type="gram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</w:t>
            </w: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72FCF8A2" w14:textId="77777777" w:rsidR="008A05B5" w:rsidRPr="00FE046F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 </w:t>
            </w:r>
            <w:proofErr w:type="gram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6DDB449A" w14:textId="77777777" w:rsidR="008A05B5" w:rsidRPr="00FE046F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 </w:t>
            </w:r>
            <w:proofErr w:type="gram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</w:t>
            </w: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0FE3BB90" w14:textId="77777777" w:rsidR="008A05B5" w:rsidRPr="00FE046F" w:rsidRDefault="008A05B5" w:rsidP="00FE046F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2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proofErr w:type="gramStart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FE046F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3706AA2D" w14:textId="6FED0506" w:rsidR="00C95900" w:rsidRDefault="00C95900" w:rsidP="008A05B5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482C7F86" w14:textId="77777777" w:rsidR="00A67C60" w:rsidRDefault="00A67C60" w:rsidP="000866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D5E4F00" w14:textId="1C216500" w:rsidR="00A67C60" w:rsidRPr="0008661E" w:rsidRDefault="00A67C60" w:rsidP="000866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DA3713E" w14:textId="598E720D" w:rsidR="00483E6C" w:rsidRDefault="00483E6C" w:rsidP="008E5D8A">
      <w:pPr>
        <w:rPr>
          <w:rFonts w:asciiTheme="minorHAnsi" w:hAnsiTheme="minorHAnsi" w:cs="Arial"/>
        </w:rPr>
      </w:pPr>
    </w:p>
    <w:p w14:paraId="501C4FD8" w14:textId="692FFB6A" w:rsidR="00227BB3" w:rsidRDefault="00227BB3" w:rsidP="008E5D8A">
      <w:pPr>
        <w:rPr>
          <w:rFonts w:asciiTheme="minorHAnsi" w:hAnsiTheme="minorHAnsi" w:cs="Arial"/>
        </w:rPr>
      </w:pPr>
    </w:p>
    <w:p w14:paraId="70CD0B90" w14:textId="05418F66" w:rsidR="00227BB3" w:rsidRDefault="00227BB3" w:rsidP="008E5D8A">
      <w:pPr>
        <w:rPr>
          <w:rFonts w:asciiTheme="minorHAnsi" w:hAnsiTheme="minorHAnsi" w:cs="Arial"/>
        </w:rPr>
      </w:pPr>
    </w:p>
    <w:p w14:paraId="3F26E7BD" w14:textId="3C0273E0" w:rsidR="00227BB3" w:rsidRDefault="00227BB3" w:rsidP="008E5D8A">
      <w:pPr>
        <w:rPr>
          <w:rFonts w:asciiTheme="minorHAnsi" w:hAnsiTheme="minorHAnsi" w:cs="Arial"/>
        </w:rPr>
      </w:pPr>
    </w:p>
    <w:p w14:paraId="45241A29" w14:textId="4BC19D96" w:rsidR="00FE046F" w:rsidRDefault="00FE046F" w:rsidP="008E5D8A">
      <w:pPr>
        <w:rPr>
          <w:rFonts w:asciiTheme="minorHAnsi" w:hAnsiTheme="minorHAnsi" w:cs="Arial"/>
        </w:rPr>
      </w:pPr>
    </w:p>
    <w:p w14:paraId="5DC76127" w14:textId="77777777" w:rsidR="00FE046F" w:rsidRDefault="00FE046F" w:rsidP="008E5D8A">
      <w:pPr>
        <w:rPr>
          <w:rFonts w:asciiTheme="minorHAnsi" w:hAnsiTheme="minorHAnsi" w:cs="Arial"/>
        </w:rPr>
      </w:pPr>
    </w:p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6799"/>
      </w:tblGrid>
      <w:tr w:rsidR="00F42063" w:rsidRPr="006B1220" w14:paraId="79FC833D" w14:textId="77777777" w:rsidTr="3DC3D69B">
        <w:trPr>
          <w:trHeight w:val="403"/>
        </w:trPr>
        <w:tc>
          <w:tcPr>
            <w:tcW w:w="2466" w:type="dxa"/>
          </w:tcPr>
          <w:p w14:paraId="6497EA4C" w14:textId="02B89257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</w:t>
            </w:r>
            <w:r w:rsidR="00F42063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A67C60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v51.6</w:t>
            </w:r>
            <w:r w:rsidR="00B46E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67C60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799" w:type="dxa"/>
          </w:tcPr>
          <w:p w14:paraId="33044871" w14:textId="3AF82B20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ImpSMART"/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3DC3D69B">
        <w:trPr>
          <w:trHeight w:val="403"/>
        </w:trPr>
        <w:tc>
          <w:tcPr>
            <w:tcW w:w="2466" w:type="dxa"/>
          </w:tcPr>
          <w:p w14:paraId="6743BD02" w14:textId="542E9798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 w:rsidR="00181A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0549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1 </w:t>
            </w:r>
            <w:r w:rsidR="008A05B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-v1.00 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799" w:type="dxa"/>
          </w:tcPr>
          <w:p w14:paraId="2CB6EDB0" w14:textId="5AB03B4A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5A7EA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333A0F37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K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3DC3D69B">
        <w:trPr>
          <w:trHeight w:val="1286"/>
        </w:trPr>
        <w:tc>
          <w:tcPr>
            <w:tcW w:w="2466" w:type="dxa"/>
          </w:tcPr>
          <w:p w14:paraId="3C9038CD" w14:textId="76956F22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</w:t>
            </w:r>
            <w:r w:rsidR="00A67C60" w:rsidRPr="00A67C6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v5.6.0 SfA-v1.00</w:t>
            </w:r>
          </w:p>
        </w:tc>
        <w:tc>
          <w:tcPr>
            <w:tcW w:w="6799" w:type="dxa"/>
          </w:tcPr>
          <w:p w14:paraId="03DFDA48" w14:textId="1282A3BA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163E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F221B" w14:textId="0AA4E35C" w:rsid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Rules and Conditions_v0.4</w:t>
                  </w:r>
                  <w:r w:rsidR="00DB663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 f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ile to be updated </w:t>
                  </w:r>
                </w:p>
                <w:p w14:paraId="63741115" w14:textId="2BDC0D24" w:rsidR="008D63BB" w:rsidRPr="00587645" w:rsidRDefault="008D63BB" w:rsidP="0008725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60A6B" w:rsidRPr="006B1220" w14:paraId="38DF5429" w14:textId="77777777" w:rsidTr="3DC3D69B">
        <w:trPr>
          <w:trHeight w:val="403"/>
        </w:trPr>
        <w:tc>
          <w:tcPr>
            <w:tcW w:w="2466" w:type="dxa"/>
          </w:tcPr>
          <w:p w14:paraId="6FEB2580" w14:textId="1DFC204A" w:rsidR="00760A6B" w:rsidRPr="00187A44" w:rsidRDefault="00CD1279" w:rsidP="3DC3D69B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3DC3D6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3DC3D6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3DC3D6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="00760A6B" w:rsidRPr="3DC3D69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60A6B" w:rsidRPr="3DC3D6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TRP</w:t>
            </w:r>
            <w:r w:rsidR="00C869D1" w:rsidRPr="3DC3D6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- </w:t>
            </w:r>
            <w:r w:rsidR="00A67C60" w:rsidRPr="3DC3D6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5.7.</w:t>
            </w:r>
            <w:r w:rsidR="4D1B5ADC" w:rsidRPr="3DC3D6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99" w:type="dxa"/>
          </w:tcPr>
          <w:p w14:paraId="7880D369" w14:textId="3E22F3D4" w:rsidR="00760A6B" w:rsidRDefault="00760A6B" w:rsidP="00760A6B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 w:rsidR="00063AE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3AE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63AE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063AE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63AE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63AE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13B57AA" w14:textId="77777777" w:rsidR="00760A6B" w:rsidRDefault="00760A6B" w:rsidP="00760A6B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760A6B" w14:paraId="4F4F9BAE" w14:textId="77777777" w:rsidTr="00BA0F43">
              <w:trPr>
                <w:trHeight w:val="1124"/>
              </w:trPr>
              <w:tc>
                <w:tcPr>
                  <w:tcW w:w="6573" w:type="dxa"/>
                </w:tcPr>
                <w:p w14:paraId="5C9EB341" w14:textId="02DB328E" w:rsidR="00760A6B" w:rsidRPr="002D4EFE" w:rsidRDefault="002D4EFE" w:rsidP="002D4EFE">
                  <w:pPr>
                    <w:rPr>
                      <w:rFonts w:ascii="Segoe UI" w:hAnsi="Segoe UI" w:cs="Segoe UI"/>
                      <w:sz w:val="21"/>
                      <w:szCs w:val="21"/>
                    </w:rPr>
                  </w:pP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messages according to the </w:t>
                  </w:r>
                  <w:r w:rsidR="00F7465F"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updates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of specifications.</w:t>
                  </w:r>
                </w:p>
              </w:tc>
            </w:tr>
          </w:tbl>
          <w:p w14:paraId="688B08D9" w14:textId="77777777" w:rsidR="00760A6B" w:rsidRPr="00B62BD3" w:rsidRDefault="00760A6B" w:rsidP="00760A6B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4742E" w14:paraId="7923DFB6" w14:textId="77777777" w:rsidTr="3DC3D69B">
        <w:trPr>
          <w:trHeight w:val="403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881C" w14:textId="3CA40EE7" w:rsidR="00C4742E" w:rsidRPr="0083552A" w:rsidRDefault="00C4742E" w:rsidP="00C4742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A67C60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A67C60" w:rsidRPr="00A67C60">
              <w:rPr>
                <w:rFonts w:asciiTheme="minorHAnsi" w:hAnsiTheme="minorHAnsi" w:cs="Arial"/>
                <w:b/>
                <w:sz w:val="22"/>
                <w:szCs w:val="22"/>
              </w:rPr>
              <w:t>5.7.0-v1.00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4CD3" w14:textId="4D3C186B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5AB0C67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4742E" w14:paraId="6195FD9C" w14:textId="77777777" w:rsidTr="00C4742E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78569" w14:textId="0FFDF34C" w:rsidR="00C4742E" w:rsidRPr="00441DEC" w:rsidRDefault="00C4742E" w:rsidP="00C4742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522F3C29" w14:textId="77777777" w:rsidR="00C4742E" w:rsidRDefault="00C4742E" w:rsidP="00C4742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C57AF6" w14:paraId="3EFB3F8B" w14:textId="77777777" w:rsidTr="3DC3D69B">
        <w:trPr>
          <w:trHeight w:val="403"/>
        </w:trPr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3E16" w14:textId="4215FAA2" w:rsidR="00C57AF6" w:rsidRPr="00D21BF4" w:rsidRDefault="00C57AF6" w:rsidP="00C57AF6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6D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26D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0F26D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00F26D0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CTS-5.6.1-v1.00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E1E8" w14:textId="281DD9F8" w:rsidR="00C57AF6" w:rsidRDefault="00C57AF6" w:rsidP="00C57AF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="002A2254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2254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2A2254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2A2254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2254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2A2254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AB35EF2" w14:textId="77777777" w:rsidR="00C57AF6" w:rsidRDefault="00C57AF6" w:rsidP="00C57AF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lastRenderedPageBreak/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57AF6" w14:paraId="461513A3" w14:textId="77777777" w:rsidTr="00923A68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E1F56" w14:textId="77777777" w:rsidR="00C57AF6" w:rsidRPr="00441DEC" w:rsidRDefault="00C57AF6" w:rsidP="00C57AF6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Alignment of XSLT files according to the updates of specifications.</w:t>
                  </w:r>
                </w:p>
              </w:tc>
            </w:tr>
          </w:tbl>
          <w:p w14:paraId="14ACA9D0" w14:textId="77777777" w:rsidR="00C57AF6" w:rsidRDefault="00C57AF6" w:rsidP="00C57AF6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543BBE4" w14:textId="77777777" w:rsidR="00227BB3" w:rsidRPr="0058671C" w:rsidRDefault="00227BB3" w:rsidP="008E5D8A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22872C" w14:textId="033E766D" w:rsidR="008E5D8A" w:rsidRPr="00A32D3E" w:rsidRDefault="00B46ECB" w:rsidP="008E5D8A">
      <w:pPr>
        <w:rPr>
          <w:rFonts w:asciiTheme="minorHAnsi" w:hAnsiTheme="minorHAnsi" w:cs="Arial"/>
          <w:b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5547BFF4" w:rsidR="008E5D8A" w:rsidRDefault="00C25943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A0DC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D88C1D8" w14:textId="77777777" w:rsidR="008E5D8A" w:rsidRDefault="008E5D8A" w:rsidP="0008661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A261478" w14:textId="51EC299E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38E0D5">
        <w:tc>
          <w:tcPr>
            <w:tcW w:w="4849" w:type="dxa"/>
            <w:gridSpan w:val="3"/>
            <w:shd w:val="clear" w:color="auto" w:fill="D9D9D9" w:themeFill="background1" w:themeFillShade="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38E0D5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38E0D5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6CD5E547" w:rsidR="001F32C0" w:rsidRDefault="00E15D2F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07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58671C"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</w:rPr>
              <w:t>7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0549E8" w:rsidRPr="00074158" w14:paraId="2A7DEEA7" w14:textId="77777777" w:rsidTr="0038E0D5">
        <w:trPr>
          <w:trHeight w:val="284"/>
        </w:trPr>
        <w:tc>
          <w:tcPr>
            <w:tcW w:w="1049" w:type="dxa"/>
          </w:tcPr>
          <w:p w14:paraId="0AF22107" w14:textId="4EECBEEF" w:rsidR="000549E8" w:rsidRPr="006B1220" w:rsidRDefault="000549E8" w:rsidP="000549E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</w:tcPr>
          <w:p w14:paraId="05E9AEF0" w14:textId="6132896F" w:rsidR="000549E8" w:rsidRPr="006B1220" w:rsidRDefault="000549E8" w:rsidP="000549E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 by CUSTDEV</w:t>
            </w:r>
          </w:p>
        </w:tc>
        <w:tc>
          <w:tcPr>
            <w:tcW w:w="1678" w:type="dxa"/>
          </w:tcPr>
          <w:p w14:paraId="70E8D2CD" w14:textId="642CDE32" w:rsidR="000549E8" w:rsidRDefault="000549E8" w:rsidP="000549E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09/11/2021</w:t>
            </w:r>
          </w:p>
        </w:tc>
        <w:tc>
          <w:tcPr>
            <w:tcW w:w="4756" w:type="dxa"/>
          </w:tcPr>
          <w:p w14:paraId="2EEBE35B" w14:textId="36624C17" w:rsidR="000549E8" w:rsidRDefault="000549E8" w:rsidP="000549E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541CAF" w:rsidRPr="00074158" w14:paraId="7F803E01" w14:textId="77777777" w:rsidTr="0038E0D5">
        <w:trPr>
          <w:trHeight w:val="284"/>
        </w:trPr>
        <w:tc>
          <w:tcPr>
            <w:tcW w:w="1049" w:type="dxa"/>
          </w:tcPr>
          <w:p w14:paraId="6884513A" w14:textId="35A4B4E8" w:rsidR="00541CAF" w:rsidRPr="006B1220" w:rsidRDefault="00541CAF" w:rsidP="00541CA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21</w:t>
            </w:r>
          </w:p>
        </w:tc>
        <w:tc>
          <w:tcPr>
            <w:tcW w:w="2122" w:type="dxa"/>
          </w:tcPr>
          <w:p w14:paraId="372CFEE1" w14:textId="5B7D34A7" w:rsidR="00541CAF" w:rsidRDefault="00541CAF" w:rsidP="00541CA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 by CUSTDEV</w:t>
            </w:r>
          </w:p>
        </w:tc>
        <w:tc>
          <w:tcPr>
            <w:tcW w:w="1678" w:type="dxa"/>
          </w:tcPr>
          <w:p w14:paraId="543ACB4A" w14:textId="18DE3BF2" w:rsidR="00541CAF" w:rsidRDefault="00541CAF" w:rsidP="00541CA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08/12/2021</w:t>
            </w:r>
          </w:p>
        </w:tc>
        <w:tc>
          <w:tcPr>
            <w:tcW w:w="4756" w:type="dxa"/>
          </w:tcPr>
          <w:p w14:paraId="6E95AFA5" w14:textId="1CC48D85" w:rsidR="00541CAF" w:rsidRDefault="00541CAF" w:rsidP="00541CAF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FE046F" w:rsidRPr="00074158" w14:paraId="7953CA29" w14:textId="77777777" w:rsidTr="0038E0D5">
        <w:trPr>
          <w:trHeight w:val="284"/>
        </w:trPr>
        <w:tc>
          <w:tcPr>
            <w:tcW w:w="1049" w:type="dxa"/>
          </w:tcPr>
          <w:p w14:paraId="089D1D14" w14:textId="40EE50F1" w:rsidR="00FE046F" w:rsidRPr="006B1220" w:rsidRDefault="00313502" w:rsidP="3BFA6A3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</w:t>
            </w:r>
            <w:r w:rsidR="1D310DEA" w:rsidRPr="3BFA6A3C">
              <w:rPr>
                <w:rFonts w:asciiTheme="minorHAnsi" w:hAnsiTheme="minorHAnsi" w:cs="Arial"/>
                <w:sz w:val="22"/>
                <w:szCs w:val="22"/>
                <w:lang w:val="en-US"/>
              </w:rPr>
              <w:t>0.22</w:t>
            </w:r>
          </w:p>
        </w:tc>
        <w:tc>
          <w:tcPr>
            <w:tcW w:w="2122" w:type="dxa"/>
          </w:tcPr>
          <w:p w14:paraId="0E713D2B" w14:textId="7701E42C" w:rsidR="00FE046F" w:rsidRDefault="00176009" w:rsidP="00FE046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2944573D" w14:textId="619570BE" w:rsidR="00FE046F" w:rsidRDefault="00FE046F" w:rsidP="00FE046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3DD396FA" w14:textId="3D131260" w:rsidR="00FE046F" w:rsidRDefault="00FE046F" w:rsidP="00FE046F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3F2826" w:rsidRPr="00074158" w14:paraId="47A3F827" w14:textId="77777777" w:rsidTr="0038E0D5">
        <w:trPr>
          <w:trHeight w:val="284"/>
        </w:trPr>
        <w:tc>
          <w:tcPr>
            <w:tcW w:w="1049" w:type="dxa"/>
          </w:tcPr>
          <w:p w14:paraId="73591393" w14:textId="772F155F" w:rsidR="003F2826" w:rsidRPr="3BFA6A3C" w:rsidRDefault="003F2826" w:rsidP="003F282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3B50D8B0" w14:textId="01C0B7F9" w:rsidR="003F2826" w:rsidRDefault="003F2826" w:rsidP="003F282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2795B7EC" w14:textId="1737466A" w:rsidR="003F2826" w:rsidRDefault="003F2826" w:rsidP="0038E0D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38E0D5">
              <w:rPr>
                <w:rFonts w:asciiTheme="minorHAnsi" w:hAnsiTheme="minorHAnsi" w:cs="Arial"/>
                <w:noProof/>
                <w:sz w:val="22"/>
                <w:szCs w:val="22"/>
              </w:rPr>
              <w:t>25/02/2022</w:t>
            </w:r>
          </w:p>
        </w:tc>
        <w:tc>
          <w:tcPr>
            <w:tcW w:w="4756" w:type="dxa"/>
          </w:tcPr>
          <w:p w14:paraId="35BDA65C" w14:textId="10EB16C0" w:rsidR="003F2826" w:rsidRDefault="0038E0D5" w:rsidP="0038E0D5">
            <w:pPr>
              <w:spacing w:before="60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38E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 xml:space="preserve">Updates </w:t>
            </w:r>
            <w:r w:rsidRPr="0038E0D5">
              <w:rPr>
                <w:rFonts w:ascii="Calibri" w:eastAsia="Calibri" w:hAnsi="Calibri" w:cs="Calibri"/>
                <w:i/>
                <w:iCs/>
                <w:sz w:val="22"/>
                <w:szCs w:val="22"/>
                <w:highlight w:val="cyan"/>
              </w:rPr>
              <w:t>in blue</w:t>
            </w:r>
            <w:r w:rsidRPr="0038E0D5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 xml:space="preserve"> based on APO</w:t>
            </w:r>
            <w:r w:rsidR="00176009" w:rsidRPr="0038E0D5">
              <w:rPr>
                <w:rFonts w:asciiTheme="minorHAnsi" w:hAnsiTheme="minorHAnsi" w:cs="Arial"/>
                <w:i/>
                <w:iCs/>
                <w:sz w:val="22"/>
                <w:szCs w:val="22"/>
              </w:rPr>
              <w:t xml:space="preserve"> (</w:t>
            </w:r>
            <w:r w:rsidR="00057896" w:rsidRPr="0038E0D5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R</w:t>
            </w:r>
            <w:r w:rsidR="00203751" w:rsidRPr="0038E0D5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emoval of the guideline B1001 that was proposed to be inserted in DDNTA-5.15.0 with the following wording: "During the Transitional Period, in case of “Export Followed by Transit” the Data Group “Goods Measure” and the Data Item "Net Mass" are mandatory.”</w:t>
            </w:r>
            <w:r w:rsidR="00176009" w:rsidRPr="0038E0D5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)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3F2826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E05EA1" w:rsidRDefault="00E05EA1" w:rsidP="004D5D73">
      <w:r>
        <w:separator/>
      </w:r>
    </w:p>
  </w:endnote>
  <w:endnote w:type="continuationSeparator" w:id="0">
    <w:p w14:paraId="5018236F" w14:textId="77777777" w:rsidR="00E05EA1" w:rsidRDefault="00E05EA1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E05EA1" w:rsidRPr="00C80B22" w14:paraId="0253C7CC" w14:textId="77777777" w:rsidTr="00C80B22">
      <w:tc>
        <w:tcPr>
          <w:tcW w:w="8188" w:type="dxa"/>
        </w:tcPr>
        <w:p w14:paraId="725FBF4A" w14:textId="1C71CA28" w:rsidR="00E05EA1" w:rsidRPr="000549E8" w:rsidRDefault="00AA04CA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47D22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RFC_NCTS_0131_CUSTDEV3-IAR-RTC54867-v</w:t>
          </w:r>
          <w:r w:rsidR="003F2826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E53BD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</w:t>
          </w:r>
          <w:r w:rsidR="003F282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D47D22"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 w:rsidR="003F282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fA</w:t>
          </w:r>
          <w:r w:rsidR="00D47D22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E05EA1" w:rsidRPr="00C80B22" w:rsidRDefault="00E05EA1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E05EA1" w:rsidRPr="00C80B22" w:rsidRDefault="00E05EA1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E05EA1" w:rsidRPr="00C80B22" w14:paraId="2DED1938" w14:textId="77777777" w:rsidTr="00983563">
      <w:tc>
        <w:tcPr>
          <w:tcW w:w="7899" w:type="dxa"/>
        </w:tcPr>
        <w:p w14:paraId="71EC7701" w14:textId="7A9C6F0F" w:rsidR="00E05EA1" w:rsidRPr="00F53722" w:rsidRDefault="00AA04CA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53BDA"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 w:rsidR="00E53BDA"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 w:rsidR="00E53BDA"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53BDA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RFC_NCTS_0131_CUSTDEV3-IAR-RTC54867-v</w:t>
          </w:r>
          <w:r w:rsidR="00E53BD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0.22</w:t>
          </w:r>
          <w:r w:rsidR="00E53BDA">
            <w:rPr>
              <w:rFonts w:ascii="Arial" w:hAnsi="Arial" w:cs="Arial"/>
              <w:noProof/>
              <w:sz w:val="18"/>
              <w:szCs w:val="22"/>
              <w:lang w:eastAsia="en-US"/>
            </w:rPr>
            <w:t>(SFR-NPM).docx</w:t>
          </w:r>
          <w:r w:rsidR="00E53BDA"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  <w:r w:rsidR="00CA2F20">
            <w:rPr>
              <w:rFonts w:ascii="Arial" w:hAnsi="Arial" w:cs="Arial"/>
              <w:noProof/>
              <w:sz w:val="18"/>
              <w:szCs w:val="22"/>
              <w:lang w:eastAsia="en-US"/>
            </w:rPr>
            <w:t>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E05EA1" w:rsidRPr="00C80B22" w:rsidRDefault="00E05EA1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E05EA1" w:rsidRPr="00C80B22" w:rsidRDefault="00E05EA1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E05EA1" w:rsidRDefault="00E05EA1" w:rsidP="004D5D73">
      <w:r>
        <w:separator/>
      </w:r>
    </w:p>
  </w:footnote>
  <w:footnote w:type="continuationSeparator" w:id="0">
    <w:p w14:paraId="357990E5" w14:textId="77777777" w:rsidR="00E05EA1" w:rsidRDefault="00E05EA1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D382" w14:textId="1036324B" w:rsidR="00A4012E" w:rsidRDefault="002A0DC8">
    <w:pPr>
      <w:pStyle w:val="Header"/>
    </w:pPr>
    <w:r>
      <w:rPr>
        <w:noProof/>
      </w:rPr>
      <w:pict w14:anchorId="597247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611454" o:spid="_x0000_s244738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11D5D00B" w:rsidR="00E05EA1" w:rsidRDefault="002A0DC8" w:rsidP="00C80B22">
    <w:pPr>
      <w:pStyle w:val="Header"/>
      <w:jc w:val="both"/>
    </w:pPr>
    <w:r>
      <w:rPr>
        <w:noProof/>
      </w:rPr>
      <w:pict w14:anchorId="2BA91D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611455" o:spid="_x0000_s244739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05EA1">
      <w:rPr>
        <w:noProof/>
        <w:lang w:val="en-US"/>
      </w:rPr>
      <w:tab/>
    </w:r>
    <w:r w:rsidR="00E05EA1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1000B0CF" w:rsidR="00E05EA1" w:rsidRPr="00C80B22" w:rsidRDefault="002A0DC8" w:rsidP="00871EB2">
    <w:pPr>
      <w:pStyle w:val="Header"/>
    </w:pPr>
    <w:r>
      <w:rPr>
        <w:noProof/>
      </w:rPr>
      <w:pict w14:anchorId="09E422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611453" o:spid="_x0000_s244737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05EA1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81EC7"/>
    <w:multiLevelType w:val="multilevel"/>
    <w:tmpl w:val="BDBE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F011B4"/>
    <w:multiLevelType w:val="multilevel"/>
    <w:tmpl w:val="A7DE9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9E7E80"/>
    <w:multiLevelType w:val="hybridMultilevel"/>
    <w:tmpl w:val="8B50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F45EB"/>
    <w:multiLevelType w:val="multilevel"/>
    <w:tmpl w:val="273E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4D20CF"/>
    <w:multiLevelType w:val="hybridMultilevel"/>
    <w:tmpl w:val="66A8B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2457C"/>
    <w:multiLevelType w:val="multilevel"/>
    <w:tmpl w:val="B794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B8262B"/>
    <w:multiLevelType w:val="hybridMultilevel"/>
    <w:tmpl w:val="D9F670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10411"/>
    <w:multiLevelType w:val="multilevel"/>
    <w:tmpl w:val="83A4B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D5F4B56"/>
    <w:multiLevelType w:val="multilevel"/>
    <w:tmpl w:val="BDE6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4740"/>
    <o:shapelayout v:ext="edit">
      <o:idmap v:ext="edit" data="23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DF0"/>
    <w:rsid w:val="000108AF"/>
    <w:rsid w:val="000133C5"/>
    <w:rsid w:val="00014658"/>
    <w:rsid w:val="00015C08"/>
    <w:rsid w:val="00016623"/>
    <w:rsid w:val="00017783"/>
    <w:rsid w:val="000320E6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51389"/>
    <w:rsid w:val="0005157A"/>
    <w:rsid w:val="00051EC3"/>
    <w:rsid w:val="000525B1"/>
    <w:rsid w:val="00054836"/>
    <w:rsid w:val="000549E8"/>
    <w:rsid w:val="0005709F"/>
    <w:rsid w:val="00057896"/>
    <w:rsid w:val="00057E8A"/>
    <w:rsid w:val="00061A20"/>
    <w:rsid w:val="00061B7C"/>
    <w:rsid w:val="0006231B"/>
    <w:rsid w:val="00063288"/>
    <w:rsid w:val="00063AE8"/>
    <w:rsid w:val="00064B29"/>
    <w:rsid w:val="00064D4D"/>
    <w:rsid w:val="000655BA"/>
    <w:rsid w:val="00067545"/>
    <w:rsid w:val="00071450"/>
    <w:rsid w:val="000716C3"/>
    <w:rsid w:val="000730C8"/>
    <w:rsid w:val="00073AFB"/>
    <w:rsid w:val="00073D90"/>
    <w:rsid w:val="00074158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A7"/>
    <w:rsid w:val="0009726D"/>
    <w:rsid w:val="000A189E"/>
    <w:rsid w:val="000A4BA4"/>
    <w:rsid w:val="000A4F68"/>
    <w:rsid w:val="000A79C2"/>
    <w:rsid w:val="000B0F4B"/>
    <w:rsid w:val="000B22A3"/>
    <w:rsid w:val="000B3056"/>
    <w:rsid w:val="000B4054"/>
    <w:rsid w:val="000B43C2"/>
    <w:rsid w:val="000B594D"/>
    <w:rsid w:val="000B65DA"/>
    <w:rsid w:val="000B6770"/>
    <w:rsid w:val="000B6E3A"/>
    <w:rsid w:val="000B7270"/>
    <w:rsid w:val="000B74FA"/>
    <w:rsid w:val="000B767D"/>
    <w:rsid w:val="000C0175"/>
    <w:rsid w:val="000C0CDF"/>
    <w:rsid w:val="000C157C"/>
    <w:rsid w:val="000D140D"/>
    <w:rsid w:val="000D2B44"/>
    <w:rsid w:val="000D6CCE"/>
    <w:rsid w:val="000D78E2"/>
    <w:rsid w:val="000D7BA8"/>
    <w:rsid w:val="000E0DA8"/>
    <w:rsid w:val="000E0EA7"/>
    <w:rsid w:val="000E220D"/>
    <w:rsid w:val="000E4644"/>
    <w:rsid w:val="000E7459"/>
    <w:rsid w:val="000F0A2D"/>
    <w:rsid w:val="000F1E27"/>
    <w:rsid w:val="000F2197"/>
    <w:rsid w:val="000F2673"/>
    <w:rsid w:val="000F58D2"/>
    <w:rsid w:val="0010291D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49FA"/>
    <w:rsid w:val="00127134"/>
    <w:rsid w:val="0012740D"/>
    <w:rsid w:val="00130617"/>
    <w:rsid w:val="00131407"/>
    <w:rsid w:val="00131CEE"/>
    <w:rsid w:val="0013299E"/>
    <w:rsid w:val="00133C4B"/>
    <w:rsid w:val="0013598A"/>
    <w:rsid w:val="001365AA"/>
    <w:rsid w:val="0013661B"/>
    <w:rsid w:val="00140DDF"/>
    <w:rsid w:val="00145FB8"/>
    <w:rsid w:val="001533BA"/>
    <w:rsid w:val="001543E5"/>
    <w:rsid w:val="00156929"/>
    <w:rsid w:val="0015720D"/>
    <w:rsid w:val="00160190"/>
    <w:rsid w:val="00160582"/>
    <w:rsid w:val="0016301D"/>
    <w:rsid w:val="00163EE7"/>
    <w:rsid w:val="00164B97"/>
    <w:rsid w:val="00164E27"/>
    <w:rsid w:val="00166176"/>
    <w:rsid w:val="00174E60"/>
    <w:rsid w:val="00176009"/>
    <w:rsid w:val="00180F9A"/>
    <w:rsid w:val="00181A96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90C"/>
    <w:rsid w:val="0019524D"/>
    <w:rsid w:val="0019600E"/>
    <w:rsid w:val="00196023"/>
    <w:rsid w:val="00197C41"/>
    <w:rsid w:val="001A2885"/>
    <w:rsid w:val="001A303D"/>
    <w:rsid w:val="001A4B97"/>
    <w:rsid w:val="001A638B"/>
    <w:rsid w:val="001A6CC6"/>
    <w:rsid w:val="001A6CFE"/>
    <w:rsid w:val="001A7DAD"/>
    <w:rsid w:val="001B08C7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1272"/>
    <w:rsid w:val="001E2A55"/>
    <w:rsid w:val="001E4645"/>
    <w:rsid w:val="001F16BA"/>
    <w:rsid w:val="001F32C0"/>
    <w:rsid w:val="001F3386"/>
    <w:rsid w:val="001F4091"/>
    <w:rsid w:val="001F5CB1"/>
    <w:rsid w:val="001F5D0E"/>
    <w:rsid w:val="001F6035"/>
    <w:rsid w:val="0020018C"/>
    <w:rsid w:val="002024FE"/>
    <w:rsid w:val="00203751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2CD8"/>
    <w:rsid w:val="002450C7"/>
    <w:rsid w:val="00246F1D"/>
    <w:rsid w:val="00252B57"/>
    <w:rsid w:val="0025617A"/>
    <w:rsid w:val="00256A26"/>
    <w:rsid w:val="00261AFC"/>
    <w:rsid w:val="00262169"/>
    <w:rsid w:val="00262FCF"/>
    <w:rsid w:val="00266ECA"/>
    <w:rsid w:val="002725E2"/>
    <w:rsid w:val="002741A5"/>
    <w:rsid w:val="0027425C"/>
    <w:rsid w:val="00275EC1"/>
    <w:rsid w:val="00277636"/>
    <w:rsid w:val="00277E44"/>
    <w:rsid w:val="002817A3"/>
    <w:rsid w:val="00284248"/>
    <w:rsid w:val="002903ED"/>
    <w:rsid w:val="0029122C"/>
    <w:rsid w:val="00292C6C"/>
    <w:rsid w:val="00293B38"/>
    <w:rsid w:val="002951E9"/>
    <w:rsid w:val="002959EE"/>
    <w:rsid w:val="002A0DC8"/>
    <w:rsid w:val="002A18E6"/>
    <w:rsid w:val="002A2254"/>
    <w:rsid w:val="002A3BC3"/>
    <w:rsid w:val="002A4909"/>
    <w:rsid w:val="002A6300"/>
    <w:rsid w:val="002A7DCC"/>
    <w:rsid w:val="002B23C2"/>
    <w:rsid w:val="002B41B5"/>
    <w:rsid w:val="002B702F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5C9F"/>
    <w:rsid w:val="002E76F6"/>
    <w:rsid w:val="002F6323"/>
    <w:rsid w:val="002F6E78"/>
    <w:rsid w:val="00301D83"/>
    <w:rsid w:val="0030322B"/>
    <w:rsid w:val="003126FF"/>
    <w:rsid w:val="00313502"/>
    <w:rsid w:val="0032091C"/>
    <w:rsid w:val="00320BF7"/>
    <w:rsid w:val="0032162E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41AB9"/>
    <w:rsid w:val="00341F83"/>
    <w:rsid w:val="0034218F"/>
    <w:rsid w:val="00343335"/>
    <w:rsid w:val="00345957"/>
    <w:rsid w:val="00350CA8"/>
    <w:rsid w:val="0035108A"/>
    <w:rsid w:val="00352F46"/>
    <w:rsid w:val="00355E24"/>
    <w:rsid w:val="00357799"/>
    <w:rsid w:val="003643E4"/>
    <w:rsid w:val="00365DAE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8E0D5"/>
    <w:rsid w:val="003939E3"/>
    <w:rsid w:val="00397ABA"/>
    <w:rsid w:val="00397AF8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C57B9"/>
    <w:rsid w:val="003D3F8B"/>
    <w:rsid w:val="003D4A7A"/>
    <w:rsid w:val="003D7689"/>
    <w:rsid w:val="003E09F9"/>
    <w:rsid w:val="003E4127"/>
    <w:rsid w:val="003E4A39"/>
    <w:rsid w:val="003E7757"/>
    <w:rsid w:val="003F03FF"/>
    <w:rsid w:val="003F10F7"/>
    <w:rsid w:val="003F2826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997"/>
    <w:rsid w:val="00407E9E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1BEE"/>
    <w:rsid w:val="004340AE"/>
    <w:rsid w:val="00434ECC"/>
    <w:rsid w:val="00437444"/>
    <w:rsid w:val="004404C8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7385"/>
    <w:rsid w:val="004612AD"/>
    <w:rsid w:val="0046158E"/>
    <w:rsid w:val="00463549"/>
    <w:rsid w:val="00466D6C"/>
    <w:rsid w:val="004701E1"/>
    <w:rsid w:val="00471E01"/>
    <w:rsid w:val="00471EB0"/>
    <w:rsid w:val="00471EFB"/>
    <w:rsid w:val="00472022"/>
    <w:rsid w:val="00473377"/>
    <w:rsid w:val="00473913"/>
    <w:rsid w:val="0047520F"/>
    <w:rsid w:val="00475C22"/>
    <w:rsid w:val="00477B64"/>
    <w:rsid w:val="00481734"/>
    <w:rsid w:val="00483030"/>
    <w:rsid w:val="00483E6C"/>
    <w:rsid w:val="00484563"/>
    <w:rsid w:val="00484A5F"/>
    <w:rsid w:val="004900EF"/>
    <w:rsid w:val="00491953"/>
    <w:rsid w:val="00494832"/>
    <w:rsid w:val="00495C2E"/>
    <w:rsid w:val="004A0DE0"/>
    <w:rsid w:val="004A38B4"/>
    <w:rsid w:val="004A38CD"/>
    <w:rsid w:val="004A480B"/>
    <w:rsid w:val="004A6E42"/>
    <w:rsid w:val="004A7E70"/>
    <w:rsid w:val="004B0A41"/>
    <w:rsid w:val="004B1F94"/>
    <w:rsid w:val="004B6A73"/>
    <w:rsid w:val="004B7A1F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F0391"/>
    <w:rsid w:val="004F04FB"/>
    <w:rsid w:val="0050084B"/>
    <w:rsid w:val="005017F3"/>
    <w:rsid w:val="00503604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F05"/>
    <w:rsid w:val="00527FF5"/>
    <w:rsid w:val="005324AF"/>
    <w:rsid w:val="00532AF4"/>
    <w:rsid w:val="00533B83"/>
    <w:rsid w:val="00534CE2"/>
    <w:rsid w:val="00541CAF"/>
    <w:rsid w:val="00543370"/>
    <w:rsid w:val="00544BCA"/>
    <w:rsid w:val="005532F6"/>
    <w:rsid w:val="00553792"/>
    <w:rsid w:val="00556454"/>
    <w:rsid w:val="00556F01"/>
    <w:rsid w:val="005578CD"/>
    <w:rsid w:val="00557A6E"/>
    <w:rsid w:val="0056174B"/>
    <w:rsid w:val="005658DD"/>
    <w:rsid w:val="00571AD5"/>
    <w:rsid w:val="00574762"/>
    <w:rsid w:val="00576CAB"/>
    <w:rsid w:val="005805FB"/>
    <w:rsid w:val="00582723"/>
    <w:rsid w:val="0058671C"/>
    <w:rsid w:val="0058683F"/>
    <w:rsid w:val="00587645"/>
    <w:rsid w:val="00587EF8"/>
    <w:rsid w:val="00592B3F"/>
    <w:rsid w:val="0059561B"/>
    <w:rsid w:val="00595AB5"/>
    <w:rsid w:val="005A1578"/>
    <w:rsid w:val="005A3AD5"/>
    <w:rsid w:val="005A48B0"/>
    <w:rsid w:val="005A6554"/>
    <w:rsid w:val="005A6A77"/>
    <w:rsid w:val="005A7AEC"/>
    <w:rsid w:val="005A7EA4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D7C5B"/>
    <w:rsid w:val="005E1A02"/>
    <w:rsid w:val="005E3012"/>
    <w:rsid w:val="005E6A3F"/>
    <w:rsid w:val="005E6A43"/>
    <w:rsid w:val="005F073E"/>
    <w:rsid w:val="005F1D17"/>
    <w:rsid w:val="005F2710"/>
    <w:rsid w:val="005F2BC5"/>
    <w:rsid w:val="005F55F6"/>
    <w:rsid w:val="005F5F08"/>
    <w:rsid w:val="005F67C3"/>
    <w:rsid w:val="005F7EF0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35701"/>
    <w:rsid w:val="00640621"/>
    <w:rsid w:val="00641A0A"/>
    <w:rsid w:val="00641E5F"/>
    <w:rsid w:val="00642AF0"/>
    <w:rsid w:val="00642EE1"/>
    <w:rsid w:val="006448D0"/>
    <w:rsid w:val="0064762B"/>
    <w:rsid w:val="00647A06"/>
    <w:rsid w:val="00652C95"/>
    <w:rsid w:val="0065453F"/>
    <w:rsid w:val="006556DF"/>
    <w:rsid w:val="00656A76"/>
    <w:rsid w:val="00661517"/>
    <w:rsid w:val="00661844"/>
    <w:rsid w:val="00661933"/>
    <w:rsid w:val="00661F23"/>
    <w:rsid w:val="006644F5"/>
    <w:rsid w:val="006654B5"/>
    <w:rsid w:val="00665594"/>
    <w:rsid w:val="006663E5"/>
    <w:rsid w:val="00667A86"/>
    <w:rsid w:val="006701A3"/>
    <w:rsid w:val="00671CCA"/>
    <w:rsid w:val="006753F2"/>
    <w:rsid w:val="00676C16"/>
    <w:rsid w:val="00677396"/>
    <w:rsid w:val="006810DE"/>
    <w:rsid w:val="006823EF"/>
    <w:rsid w:val="006825DF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7EDB"/>
    <w:rsid w:val="006B1220"/>
    <w:rsid w:val="006B20EC"/>
    <w:rsid w:val="006B3C4C"/>
    <w:rsid w:val="006C3A64"/>
    <w:rsid w:val="006C51F2"/>
    <w:rsid w:val="006C78B1"/>
    <w:rsid w:val="006D152E"/>
    <w:rsid w:val="006E14CE"/>
    <w:rsid w:val="006E2F97"/>
    <w:rsid w:val="006E6BD6"/>
    <w:rsid w:val="006E7C97"/>
    <w:rsid w:val="006F1316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72E8"/>
    <w:rsid w:val="00707862"/>
    <w:rsid w:val="00710A2E"/>
    <w:rsid w:val="0071143E"/>
    <w:rsid w:val="0071299E"/>
    <w:rsid w:val="00716E5C"/>
    <w:rsid w:val="00720F9B"/>
    <w:rsid w:val="00722093"/>
    <w:rsid w:val="007233E5"/>
    <w:rsid w:val="007266E6"/>
    <w:rsid w:val="00726E53"/>
    <w:rsid w:val="00733796"/>
    <w:rsid w:val="00734D49"/>
    <w:rsid w:val="007400FC"/>
    <w:rsid w:val="00744963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CDA"/>
    <w:rsid w:val="0077109F"/>
    <w:rsid w:val="0077316B"/>
    <w:rsid w:val="0077485E"/>
    <w:rsid w:val="007845DF"/>
    <w:rsid w:val="00785472"/>
    <w:rsid w:val="00794F44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4758"/>
    <w:rsid w:val="007C5FD6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7671"/>
    <w:rsid w:val="00801520"/>
    <w:rsid w:val="00803A90"/>
    <w:rsid w:val="008058FA"/>
    <w:rsid w:val="00805BA6"/>
    <w:rsid w:val="008068C1"/>
    <w:rsid w:val="00810CA2"/>
    <w:rsid w:val="00811A92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E0E"/>
    <w:rsid w:val="00830203"/>
    <w:rsid w:val="008305BB"/>
    <w:rsid w:val="00831CB1"/>
    <w:rsid w:val="00832408"/>
    <w:rsid w:val="00832C48"/>
    <w:rsid w:val="00834A68"/>
    <w:rsid w:val="00834CE9"/>
    <w:rsid w:val="008351CE"/>
    <w:rsid w:val="008362A2"/>
    <w:rsid w:val="00837A0F"/>
    <w:rsid w:val="0084657B"/>
    <w:rsid w:val="00846B19"/>
    <w:rsid w:val="008471B0"/>
    <w:rsid w:val="00853F18"/>
    <w:rsid w:val="00855865"/>
    <w:rsid w:val="00856856"/>
    <w:rsid w:val="0085704D"/>
    <w:rsid w:val="00864AFC"/>
    <w:rsid w:val="00865FA2"/>
    <w:rsid w:val="00871660"/>
    <w:rsid w:val="00871EB2"/>
    <w:rsid w:val="00873843"/>
    <w:rsid w:val="0087448D"/>
    <w:rsid w:val="008759A8"/>
    <w:rsid w:val="00875D00"/>
    <w:rsid w:val="00876058"/>
    <w:rsid w:val="008823C5"/>
    <w:rsid w:val="0088587F"/>
    <w:rsid w:val="0088786B"/>
    <w:rsid w:val="00890C2E"/>
    <w:rsid w:val="00892698"/>
    <w:rsid w:val="00894290"/>
    <w:rsid w:val="00895D5F"/>
    <w:rsid w:val="008A042B"/>
    <w:rsid w:val="008A05B5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2BAB"/>
    <w:rsid w:val="008E3502"/>
    <w:rsid w:val="008E362E"/>
    <w:rsid w:val="008E3E40"/>
    <w:rsid w:val="008E5D8A"/>
    <w:rsid w:val="008E74E0"/>
    <w:rsid w:val="008E78B6"/>
    <w:rsid w:val="008F32EC"/>
    <w:rsid w:val="008F346C"/>
    <w:rsid w:val="009002B7"/>
    <w:rsid w:val="009008A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D9A"/>
    <w:rsid w:val="00921FC1"/>
    <w:rsid w:val="00923E7C"/>
    <w:rsid w:val="009261D5"/>
    <w:rsid w:val="00926666"/>
    <w:rsid w:val="00931120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E9F"/>
    <w:rsid w:val="00962F14"/>
    <w:rsid w:val="00965026"/>
    <w:rsid w:val="0096548E"/>
    <w:rsid w:val="00970FB2"/>
    <w:rsid w:val="00972AE5"/>
    <w:rsid w:val="00973C4B"/>
    <w:rsid w:val="00982D95"/>
    <w:rsid w:val="00983563"/>
    <w:rsid w:val="009840B2"/>
    <w:rsid w:val="009878BF"/>
    <w:rsid w:val="00991EA8"/>
    <w:rsid w:val="00996812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AD7"/>
    <w:rsid w:val="009C5058"/>
    <w:rsid w:val="009C6B6D"/>
    <w:rsid w:val="009C75CD"/>
    <w:rsid w:val="009C7D11"/>
    <w:rsid w:val="009D1AB0"/>
    <w:rsid w:val="009D7C7C"/>
    <w:rsid w:val="009E17EC"/>
    <w:rsid w:val="009E471C"/>
    <w:rsid w:val="009E51A6"/>
    <w:rsid w:val="009E662B"/>
    <w:rsid w:val="009F64F6"/>
    <w:rsid w:val="009F70D9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6F2C"/>
    <w:rsid w:val="00A178BC"/>
    <w:rsid w:val="00A2335A"/>
    <w:rsid w:val="00A32667"/>
    <w:rsid w:val="00A32D3E"/>
    <w:rsid w:val="00A3499A"/>
    <w:rsid w:val="00A354E1"/>
    <w:rsid w:val="00A37C91"/>
    <w:rsid w:val="00A4012E"/>
    <w:rsid w:val="00A4045D"/>
    <w:rsid w:val="00A4097A"/>
    <w:rsid w:val="00A40B4B"/>
    <w:rsid w:val="00A41143"/>
    <w:rsid w:val="00A4360B"/>
    <w:rsid w:val="00A43E22"/>
    <w:rsid w:val="00A440E2"/>
    <w:rsid w:val="00A445F0"/>
    <w:rsid w:val="00A4529F"/>
    <w:rsid w:val="00A457AF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3D9A"/>
    <w:rsid w:val="00A7459B"/>
    <w:rsid w:val="00A77912"/>
    <w:rsid w:val="00A8206F"/>
    <w:rsid w:val="00A8294B"/>
    <w:rsid w:val="00A84FA7"/>
    <w:rsid w:val="00A86516"/>
    <w:rsid w:val="00A914F9"/>
    <w:rsid w:val="00A92520"/>
    <w:rsid w:val="00A92698"/>
    <w:rsid w:val="00A928F0"/>
    <w:rsid w:val="00A92AB8"/>
    <w:rsid w:val="00A94DE2"/>
    <w:rsid w:val="00A959A3"/>
    <w:rsid w:val="00AA04CA"/>
    <w:rsid w:val="00AA3EBF"/>
    <w:rsid w:val="00AA6C19"/>
    <w:rsid w:val="00AA7DE0"/>
    <w:rsid w:val="00AB2732"/>
    <w:rsid w:val="00AB2CDE"/>
    <w:rsid w:val="00AB4421"/>
    <w:rsid w:val="00AB4B26"/>
    <w:rsid w:val="00AB7843"/>
    <w:rsid w:val="00AC0CAD"/>
    <w:rsid w:val="00AC1CE2"/>
    <w:rsid w:val="00AC4D0E"/>
    <w:rsid w:val="00AC578A"/>
    <w:rsid w:val="00AC774F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BE4"/>
    <w:rsid w:val="00AF2D06"/>
    <w:rsid w:val="00AF5565"/>
    <w:rsid w:val="00AF5676"/>
    <w:rsid w:val="00B00F91"/>
    <w:rsid w:val="00B029CF"/>
    <w:rsid w:val="00B04E76"/>
    <w:rsid w:val="00B06094"/>
    <w:rsid w:val="00B06416"/>
    <w:rsid w:val="00B07168"/>
    <w:rsid w:val="00B10E6E"/>
    <w:rsid w:val="00B13117"/>
    <w:rsid w:val="00B1754F"/>
    <w:rsid w:val="00B25C97"/>
    <w:rsid w:val="00B320DA"/>
    <w:rsid w:val="00B32845"/>
    <w:rsid w:val="00B41337"/>
    <w:rsid w:val="00B443CE"/>
    <w:rsid w:val="00B46ECB"/>
    <w:rsid w:val="00B47B0E"/>
    <w:rsid w:val="00B524F0"/>
    <w:rsid w:val="00B538D1"/>
    <w:rsid w:val="00B55BE6"/>
    <w:rsid w:val="00B56C71"/>
    <w:rsid w:val="00B57346"/>
    <w:rsid w:val="00B576E6"/>
    <w:rsid w:val="00B62BD3"/>
    <w:rsid w:val="00B6541B"/>
    <w:rsid w:val="00B663ED"/>
    <w:rsid w:val="00B773D2"/>
    <w:rsid w:val="00B818D8"/>
    <w:rsid w:val="00B85B07"/>
    <w:rsid w:val="00B85F83"/>
    <w:rsid w:val="00B86E6E"/>
    <w:rsid w:val="00B913F6"/>
    <w:rsid w:val="00B93591"/>
    <w:rsid w:val="00B94EAB"/>
    <w:rsid w:val="00B9732F"/>
    <w:rsid w:val="00BA0F43"/>
    <w:rsid w:val="00BA5896"/>
    <w:rsid w:val="00BB08F5"/>
    <w:rsid w:val="00BB1B75"/>
    <w:rsid w:val="00BB3099"/>
    <w:rsid w:val="00BB5CFC"/>
    <w:rsid w:val="00BB7CF9"/>
    <w:rsid w:val="00BC0AE7"/>
    <w:rsid w:val="00BC0DF8"/>
    <w:rsid w:val="00BC0E74"/>
    <w:rsid w:val="00BC1708"/>
    <w:rsid w:val="00BC41F4"/>
    <w:rsid w:val="00BC5359"/>
    <w:rsid w:val="00BC6D70"/>
    <w:rsid w:val="00BD533A"/>
    <w:rsid w:val="00BD6713"/>
    <w:rsid w:val="00BD6B82"/>
    <w:rsid w:val="00BE01E9"/>
    <w:rsid w:val="00BE045B"/>
    <w:rsid w:val="00BE1A5F"/>
    <w:rsid w:val="00BE1D9B"/>
    <w:rsid w:val="00BE2FB4"/>
    <w:rsid w:val="00BE2FE8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09E6"/>
    <w:rsid w:val="00C17EB1"/>
    <w:rsid w:val="00C2071E"/>
    <w:rsid w:val="00C20993"/>
    <w:rsid w:val="00C23059"/>
    <w:rsid w:val="00C236D1"/>
    <w:rsid w:val="00C2472D"/>
    <w:rsid w:val="00C25943"/>
    <w:rsid w:val="00C25BCC"/>
    <w:rsid w:val="00C260E3"/>
    <w:rsid w:val="00C30E50"/>
    <w:rsid w:val="00C33B74"/>
    <w:rsid w:val="00C35CF9"/>
    <w:rsid w:val="00C4118A"/>
    <w:rsid w:val="00C41C84"/>
    <w:rsid w:val="00C428AC"/>
    <w:rsid w:val="00C42ABC"/>
    <w:rsid w:val="00C43C80"/>
    <w:rsid w:val="00C44C2C"/>
    <w:rsid w:val="00C46FFF"/>
    <w:rsid w:val="00C4742E"/>
    <w:rsid w:val="00C47512"/>
    <w:rsid w:val="00C51F82"/>
    <w:rsid w:val="00C529BA"/>
    <w:rsid w:val="00C53975"/>
    <w:rsid w:val="00C562A9"/>
    <w:rsid w:val="00C57AF6"/>
    <w:rsid w:val="00C57E2B"/>
    <w:rsid w:val="00C613B6"/>
    <w:rsid w:val="00C62FB6"/>
    <w:rsid w:val="00C67A11"/>
    <w:rsid w:val="00C71B57"/>
    <w:rsid w:val="00C72C90"/>
    <w:rsid w:val="00C73FBC"/>
    <w:rsid w:val="00C743DA"/>
    <w:rsid w:val="00C756DE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193A"/>
    <w:rsid w:val="00C93006"/>
    <w:rsid w:val="00C937A1"/>
    <w:rsid w:val="00C95900"/>
    <w:rsid w:val="00CA006F"/>
    <w:rsid w:val="00CA15B9"/>
    <w:rsid w:val="00CA1E59"/>
    <w:rsid w:val="00CA2185"/>
    <w:rsid w:val="00CA2F20"/>
    <w:rsid w:val="00CB2680"/>
    <w:rsid w:val="00CB3A4A"/>
    <w:rsid w:val="00CB522A"/>
    <w:rsid w:val="00CB661D"/>
    <w:rsid w:val="00CB6A4D"/>
    <w:rsid w:val="00CC2D41"/>
    <w:rsid w:val="00CC4543"/>
    <w:rsid w:val="00CC490D"/>
    <w:rsid w:val="00CC6326"/>
    <w:rsid w:val="00CC66B2"/>
    <w:rsid w:val="00CD1279"/>
    <w:rsid w:val="00CD16D8"/>
    <w:rsid w:val="00CD71D4"/>
    <w:rsid w:val="00CE056E"/>
    <w:rsid w:val="00CE1678"/>
    <w:rsid w:val="00CE344C"/>
    <w:rsid w:val="00CE4C66"/>
    <w:rsid w:val="00CE5514"/>
    <w:rsid w:val="00CE5E90"/>
    <w:rsid w:val="00CF45AC"/>
    <w:rsid w:val="00CF4AB6"/>
    <w:rsid w:val="00CF5E76"/>
    <w:rsid w:val="00CF5F34"/>
    <w:rsid w:val="00D00844"/>
    <w:rsid w:val="00D02EBD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4F3"/>
    <w:rsid w:val="00D255B9"/>
    <w:rsid w:val="00D31DD1"/>
    <w:rsid w:val="00D32A8C"/>
    <w:rsid w:val="00D343EA"/>
    <w:rsid w:val="00D351D7"/>
    <w:rsid w:val="00D36E55"/>
    <w:rsid w:val="00D467E6"/>
    <w:rsid w:val="00D47D22"/>
    <w:rsid w:val="00D51E32"/>
    <w:rsid w:val="00D54747"/>
    <w:rsid w:val="00D563AB"/>
    <w:rsid w:val="00D57919"/>
    <w:rsid w:val="00D627DA"/>
    <w:rsid w:val="00D66A7F"/>
    <w:rsid w:val="00D73CC3"/>
    <w:rsid w:val="00D7446E"/>
    <w:rsid w:val="00D7733C"/>
    <w:rsid w:val="00D80063"/>
    <w:rsid w:val="00D815C3"/>
    <w:rsid w:val="00D84085"/>
    <w:rsid w:val="00D85E17"/>
    <w:rsid w:val="00D86795"/>
    <w:rsid w:val="00D86AF5"/>
    <w:rsid w:val="00D920E4"/>
    <w:rsid w:val="00D950AC"/>
    <w:rsid w:val="00D97587"/>
    <w:rsid w:val="00DA02B7"/>
    <w:rsid w:val="00DA0B29"/>
    <w:rsid w:val="00DA6ADA"/>
    <w:rsid w:val="00DB3267"/>
    <w:rsid w:val="00DB4B1C"/>
    <w:rsid w:val="00DB6093"/>
    <w:rsid w:val="00DB6632"/>
    <w:rsid w:val="00DB7623"/>
    <w:rsid w:val="00DC0B69"/>
    <w:rsid w:val="00DC5508"/>
    <w:rsid w:val="00DC5EDB"/>
    <w:rsid w:val="00DC6B22"/>
    <w:rsid w:val="00DD381B"/>
    <w:rsid w:val="00DE1561"/>
    <w:rsid w:val="00DE377F"/>
    <w:rsid w:val="00DE67DA"/>
    <w:rsid w:val="00DE6FA9"/>
    <w:rsid w:val="00DE76DB"/>
    <w:rsid w:val="00DE7D58"/>
    <w:rsid w:val="00DF025B"/>
    <w:rsid w:val="00DF3470"/>
    <w:rsid w:val="00DF508C"/>
    <w:rsid w:val="00E00E8D"/>
    <w:rsid w:val="00E013F9"/>
    <w:rsid w:val="00E04D35"/>
    <w:rsid w:val="00E05EA1"/>
    <w:rsid w:val="00E07000"/>
    <w:rsid w:val="00E10241"/>
    <w:rsid w:val="00E1151E"/>
    <w:rsid w:val="00E1355F"/>
    <w:rsid w:val="00E14399"/>
    <w:rsid w:val="00E15D2F"/>
    <w:rsid w:val="00E23674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6281"/>
    <w:rsid w:val="00E47F9E"/>
    <w:rsid w:val="00E519CD"/>
    <w:rsid w:val="00E51ECA"/>
    <w:rsid w:val="00E53BDA"/>
    <w:rsid w:val="00E53DC3"/>
    <w:rsid w:val="00E54CD6"/>
    <w:rsid w:val="00E55C87"/>
    <w:rsid w:val="00E60540"/>
    <w:rsid w:val="00E6246C"/>
    <w:rsid w:val="00E63F69"/>
    <w:rsid w:val="00E6531D"/>
    <w:rsid w:val="00E71DBE"/>
    <w:rsid w:val="00E73831"/>
    <w:rsid w:val="00E74F6E"/>
    <w:rsid w:val="00E82AA3"/>
    <w:rsid w:val="00E86269"/>
    <w:rsid w:val="00E873BD"/>
    <w:rsid w:val="00E87A28"/>
    <w:rsid w:val="00E92DD1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278E"/>
    <w:rsid w:val="00F14C93"/>
    <w:rsid w:val="00F1604E"/>
    <w:rsid w:val="00F16C87"/>
    <w:rsid w:val="00F171A4"/>
    <w:rsid w:val="00F23A61"/>
    <w:rsid w:val="00F24392"/>
    <w:rsid w:val="00F27864"/>
    <w:rsid w:val="00F31C91"/>
    <w:rsid w:val="00F33B1A"/>
    <w:rsid w:val="00F347A0"/>
    <w:rsid w:val="00F348BA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501B0"/>
    <w:rsid w:val="00F519AE"/>
    <w:rsid w:val="00F53722"/>
    <w:rsid w:val="00F55181"/>
    <w:rsid w:val="00F57A13"/>
    <w:rsid w:val="00F620A4"/>
    <w:rsid w:val="00F64124"/>
    <w:rsid w:val="00F64F98"/>
    <w:rsid w:val="00F66454"/>
    <w:rsid w:val="00F6698C"/>
    <w:rsid w:val="00F70734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66D1"/>
    <w:rsid w:val="00F97DAA"/>
    <w:rsid w:val="00FA220A"/>
    <w:rsid w:val="00FB1178"/>
    <w:rsid w:val="00FB313A"/>
    <w:rsid w:val="00FB4B24"/>
    <w:rsid w:val="00FB5F2F"/>
    <w:rsid w:val="00FB7DB7"/>
    <w:rsid w:val="00FC0501"/>
    <w:rsid w:val="00FC25A9"/>
    <w:rsid w:val="00FC270F"/>
    <w:rsid w:val="00FC2E7E"/>
    <w:rsid w:val="00FC347E"/>
    <w:rsid w:val="00FC3974"/>
    <w:rsid w:val="00FC5D20"/>
    <w:rsid w:val="00FC69C6"/>
    <w:rsid w:val="00FC7DA5"/>
    <w:rsid w:val="00FD0264"/>
    <w:rsid w:val="00FD3C6C"/>
    <w:rsid w:val="00FD4BA7"/>
    <w:rsid w:val="00FD7766"/>
    <w:rsid w:val="00FE046F"/>
    <w:rsid w:val="00FE16FB"/>
    <w:rsid w:val="00FE3B64"/>
    <w:rsid w:val="00FE4EC9"/>
    <w:rsid w:val="00FE5CF6"/>
    <w:rsid w:val="00FE6CCB"/>
    <w:rsid w:val="00FF02B1"/>
    <w:rsid w:val="00FF26B8"/>
    <w:rsid w:val="00FF35C3"/>
    <w:rsid w:val="00FF4970"/>
    <w:rsid w:val="00FF4F17"/>
    <w:rsid w:val="00FF5E8B"/>
    <w:rsid w:val="00FF78E1"/>
    <w:rsid w:val="065767B7"/>
    <w:rsid w:val="07E383FE"/>
    <w:rsid w:val="0F3158B2"/>
    <w:rsid w:val="11A6F248"/>
    <w:rsid w:val="121619C5"/>
    <w:rsid w:val="1CC9E633"/>
    <w:rsid w:val="1CF9389E"/>
    <w:rsid w:val="1D310DEA"/>
    <w:rsid w:val="22D2F265"/>
    <w:rsid w:val="251A2208"/>
    <w:rsid w:val="28A36C99"/>
    <w:rsid w:val="2E93C031"/>
    <w:rsid w:val="31F45C52"/>
    <w:rsid w:val="34DCB419"/>
    <w:rsid w:val="3659F460"/>
    <w:rsid w:val="367D55B7"/>
    <w:rsid w:val="3ABA952D"/>
    <w:rsid w:val="3ABEB291"/>
    <w:rsid w:val="3BFA6A3C"/>
    <w:rsid w:val="3DC3D69B"/>
    <w:rsid w:val="428315D7"/>
    <w:rsid w:val="4D1B5ADC"/>
    <w:rsid w:val="4EBD74A2"/>
    <w:rsid w:val="52F63F17"/>
    <w:rsid w:val="56B26DDD"/>
    <w:rsid w:val="5A496354"/>
    <w:rsid w:val="68AE3A77"/>
    <w:rsid w:val="68DDCCC5"/>
    <w:rsid w:val="68F6B8D6"/>
    <w:rsid w:val="6D9F1566"/>
    <w:rsid w:val="6E50DD15"/>
    <w:rsid w:val="7C004072"/>
    <w:rsid w:val="7CECB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40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C95900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25a5aa76-4b22-43c3-9bb9-6f2fb36d90b5"/>
    <ds:schemaRef ds:uri="http://purl.org/dc/terms/"/>
    <ds:schemaRef ds:uri="26d8be52-d398-4af4-8c88-f8156a92ce2a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8722BA-C3C2-465F-920A-19AD2547DB3C}"/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6</TotalTime>
  <Pages>9</Pages>
  <Words>2014</Words>
  <Characters>14260</Characters>
  <Application>Microsoft Office Word</Application>
  <DocSecurity>0</DocSecurity>
  <Lines>118</Lines>
  <Paragraphs>32</Paragraphs>
  <ScaleCrop>false</ScaleCrop>
  <Company>European Commission</Company>
  <LinksUpToDate>false</LinksUpToDate>
  <CharactersWithSpaces>16242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</cp:lastModifiedBy>
  <cp:revision>71</cp:revision>
  <cp:lastPrinted>2014-03-17T16:31:00Z</cp:lastPrinted>
  <dcterms:created xsi:type="dcterms:W3CDTF">2021-11-23T09:57:00Z</dcterms:created>
  <dcterms:modified xsi:type="dcterms:W3CDTF">2022-03-16T13:46:00Z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